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71E8D" w14:textId="77777777" w:rsidR="006C188D" w:rsidRPr="006F6CFB" w:rsidRDefault="006C188D" w:rsidP="006C188D">
      <w:pPr>
        <w:pStyle w:val="a7"/>
        <w:tabs>
          <w:tab w:val="left" w:pos="8222"/>
        </w:tabs>
        <w:ind w:rightChars="-27" w:right="-65" w:firstLineChars="0" w:firstLine="0"/>
        <w:jc w:val="center"/>
        <w:rPr>
          <w:rFonts w:ascii="方正小标宋简体" w:eastAsia="方正小标宋简体" w:hAnsi="仿宋_GB2312" w:cs="仿宋_GB2312"/>
          <w:szCs w:val="32"/>
        </w:rPr>
      </w:pPr>
      <w:r w:rsidRPr="006F6CFB">
        <w:rPr>
          <w:rFonts w:ascii="方正小标宋简体" w:eastAsia="方正小标宋简体" w:cs="Times New Roman" w:hint="eastAsia"/>
          <w:sz w:val="44"/>
          <w:szCs w:val="44"/>
        </w:rPr>
        <w:t>33</w:t>
      </w:r>
      <w:r w:rsidRPr="006F6CFB">
        <w:rPr>
          <w:rFonts w:ascii="方正小标宋简体" w:eastAsia="方正小标宋简体" w:hint="eastAsia"/>
          <w:sz w:val="44"/>
          <w:szCs w:val="44"/>
        </w:rPr>
        <w:t>浙江省优秀工业新产品、新技术评定办法</w:t>
      </w:r>
    </w:p>
    <w:p w14:paraId="39FBDAEB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</w:t>
      </w:r>
    </w:p>
    <w:p w14:paraId="0E0A3F18" w14:textId="77777777" w:rsidR="006C188D" w:rsidRDefault="006C188D" w:rsidP="006C188D">
      <w:pPr>
        <w:spacing w:line="520" w:lineRule="exact"/>
        <w:ind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第一章  总　则</w:t>
      </w:r>
    </w:p>
    <w:p w14:paraId="3A232767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为鼓励我省工业企业积极开发具有自主知识产权、技术含量高、经济效益好的新产品，调动广大科技人员的积极性，促进我省工业经济转型升级，根据省政府《关于加快工业转型升级的实施意见》（浙政发〔2008〕80号），按照《浙江省省级工业新产品项目管理办法》（浙经信技术〔2010〕26号）的要求，结合本省实际，制定本办法。</w:t>
      </w:r>
    </w:p>
    <w:p w14:paraId="71AB7048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建立省级优秀工业新产品、新技术评定制度，由省经信委、省财政厅负责组织实施。</w:t>
      </w:r>
    </w:p>
    <w:p w14:paraId="58FF8080" w14:textId="77777777" w:rsidR="006C188D" w:rsidRDefault="006C188D" w:rsidP="006C188D">
      <w:pPr>
        <w:spacing w:line="520" w:lineRule="exact"/>
        <w:ind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第二章  评定范围、条件</w:t>
      </w:r>
    </w:p>
    <w:p w14:paraId="5CF1A290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　</w:t>
      </w:r>
      <w:r>
        <w:rPr>
          <w:rFonts w:ascii="仿宋_GB2312" w:eastAsia="仿宋_GB2312" w:hAnsi="仿宋_GB2312" w:cs="仿宋_GB2312" w:hint="eastAsia"/>
          <w:sz w:val="32"/>
          <w:szCs w:val="32"/>
        </w:rPr>
        <w:t>凡在浙江省行政区域依法设立，具备独立法人资格的企业、事业单位及其他社会组织，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原始创新、集成创新和引进消化吸收再创新研发的新产品、新技术，符合国家产业政策和我省产品结构调整方向，取得有关部门新产品鉴定3年以内，连续生产运行或使用1年以上，已形成一定批量，技术水平先进、性能可靠，有较好的经济和社会效益，在市场上具有较强竞争力的，均可申报浙江省优秀工业新产品、新技术。</w:t>
      </w:r>
    </w:p>
    <w:p w14:paraId="3CF65604" w14:textId="77777777" w:rsidR="006C188D" w:rsidRDefault="006C188D" w:rsidP="006C188D">
      <w:pPr>
        <w:spacing w:line="52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属于下列产品（含技术）之一的，不予评定：</w:t>
      </w:r>
    </w:p>
    <w:p w14:paraId="514E99EA" w14:textId="5EAC1A3E" w:rsidR="006C188D" w:rsidRDefault="006C188D" w:rsidP="006C188D">
      <w:pPr>
        <w:spacing w:line="520" w:lineRule="exact"/>
        <w:ind w:firstLineChars="50" w:firstLine="160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（一）不符合国家、省节能降耗、污染减排和资源节约要求的产品；</w:t>
      </w:r>
    </w:p>
    <w:p w14:paraId="4F738444" w14:textId="77777777" w:rsidR="006C188D" w:rsidRDefault="006C188D" w:rsidP="006C188D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（二）以进口元器件、零部件、原料组装(或分装)的省内尚未生产的产品（参与联合设计、合作研发的除外）；</w:t>
      </w:r>
    </w:p>
    <w:p w14:paraId="1DA611E0" w14:textId="77777777" w:rsidR="006C188D" w:rsidRDefault="006C188D" w:rsidP="006C188D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（三）传统手工艺品以及单纯改变花色、规格、外观、包装的产品；</w:t>
      </w:r>
    </w:p>
    <w:p w14:paraId="07088ACE" w14:textId="77777777" w:rsidR="006C188D" w:rsidRDefault="006C188D" w:rsidP="006C188D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（四）单纯为军工配套的产品；</w:t>
      </w:r>
    </w:p>
    <w:p w14:paraId="6DC1BECD" w14:textId="77777777" w:rsidR="006C188D" w:rsidRDefault="006C188D" w:rsidP="006C188D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（五）质量不稳定或出现质量问题，在用户中影响较大的产品；</w:t>
      </w:r>
    </w:p>
    <w:p w14:paraId="3CC1A0A1" w14:textId="77777777" w:rsidR="006C188D" w:rsidRDefault="006C188D" w:rsidP="006C188D">
      <w:pPr>
        <w:spacing w:line="520" w:lineRule="exact"/>
        <w:ind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（六）已获得浙江省装备制造业财政专项资金奖励的首台（套）产品。</w:t>
      </w:r>
    </w:p>
    <w:p w14:paraId="6B3C1887" w14:textId="77777777" w:rsidR="006C188D" w:rsidRDefault="006C188D" w:rsidP="006C188D">
      <w:pPr>
        <w:spacing w:line="520" w:lineRule="exact"/>
        <w:ind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第三章  申报和评定程序</w:t>
      </w:r>
    </w:p>
    <w:p w14:paraId="7B85DD4A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第五条  </w:t>
      </w:r>
      <w:r>
        <w:rPr>
          <w:rFonts w:ascii="仿宋_GB2312" w:eastAsia="仿宋_GB2312" w:hAnsi="仿宋_GB2312" w:cs="仿宋_GB2312" w:hint="eastAsia"/>
          <w:sz w:val="32"/>
          <w:szCs w:val="32"/>
        </w:rPr>
        <w:t>申报单位向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各市、县（市）工业主管部门提出申请，</w:t>
      </w:r>
      <w:r>
        <w:rPr>
          <w:rFonts w:ascii="仿宋_GB2312" w:eastAsia="仿宋_GB2312" w:hAnsi="仿宋_GB2312" w:cs="仿宋_GB2312" w:hint="eastAsia"/>
          <w:sz w:val="32"/>
          <w:szCs w:val="32"/>
        </w:rPr>
        <w:t>填报《浙江省优秀工业新产品、新技术申报表》，并附项目鉴定(验收)证书、项目鉴定(验收)资料及当年度经会计师事务所审计的单位年报各一份，由各地工业主管部门进行初审，推荐上报。</w:t>
      </w:r>
    </w:p>
    <w:p w14:paraId="59874F9A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省经信委和省财政厅根据本办法及</w:t>
      </w:r>
      <w:r>
        <w:rPr>
          <w:rFonts w:ascii="仿宋_GB2312" w:eastAsia="仿宋_GB2312" w:hAnsi="仿宋_GB2312" w:cs="仿宋_GB2312" w:hint="eastAsia"/>
          <w:sz w:val="32"/>
          <w:szCs w:val="32"/>
        </w:rPr>
        <w:t>当年浙江省优秀工业新产品、新技术申报通知要求，对上报的浙江省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优秀工业新产品、新技术申报材料及其推荐评定意见进行初审。对申报材料完整、规范，符合评定基本条件的，提交专家组评审。</w:t>
      </w:r>
    </w:p>
    <w:p w14:paraId="37059A31" w14:textId="77777777" w:rsidR="006C188D" w:rsidRDefault="006C188D" w:rsidP="006C188D">
      <w:pPr>
        <w:spacing w:line="520" w:lineRule="exact"/>
        <w:ind w:firstLine="60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0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pacing w:val="-1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省经信委会同省财政厅根据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推荐评定等级组织项目答辩和评审，评审专家组由申报新产品、新技术所属行业或领域的相关专家组成。</w:t>
      </w:r>
    </w:p>
    <w:p w14:paraId="6CF91C12" w14:textId="77777777" w:rsidR="006C188D" w:rsidRDefault="006C188D" w:rsidP="006C188D">
      <w:pPr>
        <w:spacing w:line="520" w:lineRule="exact"/>
        <w:ind w:firstLine="603"/>
        <w:rPr>
          <w:rFonts w:ascii="仿宋_GB2312" w:eastAsia="仿宋_GB2312" w:hAnsi="仿宋_GB2312" w:cs="仿宋_GB2312"/>
          <w:spacing w:val="-1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0"/>
          <w:sz w:val="32"/>
          <w:szCs w:val="32"/>
        </w:rPr>
        <w:t xml:space="preserve">第八条　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省经信委牵头，会同省财政厅等有关部门共同审议确定当年省优秀工业新产品、新技术名单。</w:t>
      </w:r>
    </w:p>
    <w:p w14:paraId="2BB6C950" w14:textId="77777777" w:rsidR="006C188D" w:rsidRDefault="006C188D" w:rsidP="006C188D">
      <w:pPr>
        <w:spacing w:line="520" w:lineRule="exact"/>
        <w:ind w:firstLineChars="200" w:firstLine="60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0"/>
          <w:sz w:val="32"/>
          <w:szCs w:val="32"/>
        </w:rPr>
        <w:lastRenderedPageBreak/>
        <w:t>第九条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pacing w:val="-1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省经信委通过</w:t>
      </w:r>
      <w:r>
        <w:rPr>
          <w:rFonts w:ascii="仿宋_GB2312" w:eastAsia="仿宋_GB2312" w:hAnsi="仿宋_GB2312" w:cs="仿宋_GB2312" w:hint="eastAsia"/>
          <w:sz w:val="32"/>
          <w:szCs w:val="32"/>
        </w:rPr>
        <w:t>门户网站向社会公示，接受社会监督。公示时间为10个工作日，省经信委会同有关部门负责处理异议或投诉。</w:t>
      </w:r>
    </w:p>
    <w:p w14:paraId="1E55D5C3" w14:textId="77777777" w:rsidR="006C188D" w:rsidRDefault="006C188D" w:rsidP="006C188D">
      <w:pPr>
        <w:spacing w:line="520" w:lineRule="exact"/>
        <w:ind w:firstLine="60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pacing w:val="-10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 xml:space="preserve">　 经公示无异议后，由省经信委和省财政厅联合发布当年浙江省优秀工业新产品、新技术名单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DF64931" w14:textId="77777777" w:rsidR="006C188D" w:rsidRDefault="006C188D" w:rsidP="006C188D">
      <w:pPr>
        <w:spacing w:line="520" w:lineRule="exact"/>
        <w:ind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第四章  政策扶持</w:t>
      </w:r>
    </w:p>
    <w:p w14:paraId="4C62D536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列入浙江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省优秀工业新产品、新技术名单的由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省经信委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和省财政厅联合向研发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主要研发人员（每项5位以内）颁发奖牌、证书。</w:t>
      </w:r>
    </w:p>
    <w:p w14:paraId="069A4E7D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浙江省优秀工业新产品、新技术每年评定若干项，按技术水平和经济效益综合情况</w:t>
      </w:r>
      <w:r>
        <w:rPr>
          <w:rFonts w:ascii="仿宋_GB2312" w:eastAsia="仿宋_GB2312" w:hAnsi="仿宋_GB2312" w:cs="仿宋_GB2312" w:hint="eastAsia"/>
          <w:sz w:val="32"/>
          <w:szCs w:val="32"/>
        </w:rPr>
        <w:t>分设一、二、三等奖，由省财政相关专项资金给予适当的奖励，同时可作为各地财政扶持的依据。</w:t>
      </w:r>
    </w:p>
    <w:p w14:paraId="68C1CB07" w14:textId="77777777" w:rsidR="006C188D" w:rsidRDefault="006C188D" w:rsidP="006C188D">
      <w:pPr>
        <w:spacing w:line="520" w:lineRule="exact"/>
        <w:ind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列入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省优秀工业新产品、新技术名单的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</w:t>
      </w:r>
      <w:r>
        <w:rPr>
          <w:rFonts w:ascii="仿宋_GB2312" w:eastAsia="仿宋_GB2312" w:hAnsi="仿宋_GB2312" w:cs="仿宋_GB2312" w:hint="eastAsia"/>
          <w:sz w:val="32"/>
          <w:szCs w:val="32"/>
        </w:rPr>
        <w:t>位，应将获奖情况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作为主要研发人员考核、晋升、提级、评定职称的重要依据。</w:t>
      </w:r>
    </w:p>
    <w:p w14:paraId="6D96BF88" w14:textId="77777777" w:rsidR="006C188D" w:rsidRDefault="006C188D" w:rsidP="006C188D">
      <w:pPr>
        <w:spacing w:line="520" w:lineRule="exact"/>
        <w:ind w:firstLine="643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第五章  附　则</w:t>
      </w:r>
    </w:p>
    <w:p w14:paraId="4B3EA523" w14:textId="77777777" w:rsidR="006C188D" w:rsidRDefault="006C188D" w:rsidP="006C188D">
      <w:pPr>
        <w:spacing w:line="520" w:lineRule="exact"/>
        <w:ind w:firstLineChars="196"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第十四条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如发现研发单位或主要研发人员有弄虚作假、违反财经纪律或剽窃他人成果等行为，经调查属实的，由省经信委会同省财政厅撤销其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省优秀工业新产品、新技术名单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、证书和财政奖励资金，三年内不得申报省优秀工业新产品、新技术。</w:t>
      </w:r>
    </w:p>
    <w:p w14:paraId="3D521CBC" w14:textId="77777777" w:rsidR="006C188D" w:rsidRDefault="006C188D" w:rsidP="006C188D">
      <w:pPr>
        <w:spacing w:line="520" w:lineRule="exact"/>
        <w:ind w:firstLineChars="196"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第十五条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　浙江省优秀工业新产品、新技术的有效期为3年，逾期自行失效。失效后，研发单位不得再以此荣誉作产品广告宣传。</w:t>
      </w:r>
    </w:p>
    <w:p w14:paraId="12253D27" w14:textId="77777777" w:rsidR="006C188D" w:rsidRDefault="006C188D" w:rsidP="006C188D">
      <w:pPr>
        <w:spacing w:line="520" w:lineRule="exact"/>
        <w:ind w:firstLineChars="196" w:firstLine="63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第十六条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本办法自2010年5月1日起施行。</w:t>
      </w:r>
    </w:p>
    <w:p w14:paraId="39A7C760" w14:textId="77777777" w:rsidR="006C188D" w:rsidRDefault="006C188D" w:rsidP="006C188D">
      <w:pPr>
        <w:spacing w:line="520" w:lineRule="exact"/>
        <w:ind w:firstLineChars="198" w:firstLine="636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第十七条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本办法由浙江省经信委、省财政厅负责解释。</w:t>
      </w:r>
    </w:p>
    <w:p w14:paraId="74988F47" w14:textId="77777777" w:rsidR="006C188D" w:rsidRPr="00236400" w:rsidRDefault="006C188D" w:rsidP="006C188D">
      <w:pPr>
        <w:tabs>
          <w:tab w:val="left" w:pos="8222"/>
        </w:tabs>
        <w:ind w:rightChars="-27" w:right="-65"/>
        <w:rPr>
          <w:rFonts w:ascii="方正小标宋简体" w:eastAsia="方正小标宋简体" w:hAnsi="Times New Roman" w:cs="Courier New"/>
          <w:sz w:val="44"/>
          <w:szCs w:val="44"/>
        </w:rPr>
      </w:pPr>
    </w:p>
    <w:p w14:paraId="1BBD9C18" w14:textId="77777777" w:rsidR="006C188D" w:rsidRDefault="006C188D" w:rsidP="006C188D">
      <w:pPr>
        <w:pStyle w:val="a7"/>
        <w:tabs>
          <w:tab w:val="left" w:pos="8222"/>
        </w:tabs>
        <w:ind w:rightChars="-27" w:right="-65" w:firstLine="880"/>
        <w:jc w:val="center"/>
        <w:rPr>
          <w:rFonts w:ascii="方正小标宋简体" w:eastAsia="方正小标宋简体"/>
          <w:sz w:val="44"/>
          <w:szCs w:val="44"/>
        </w:rPr>
      </w:pPr>
      <w:r w:rsidRPr="00D0114B">
        <w:rPr>
          <w:rFonts w:eastAsia="方正小标宋简体" w:cs="Times New Roman"/>
          <w:sz w:val="44"/>
          <w:szCs w:val="44"/>
        </w:rPr>
        <w:t>33</w:t>
      </w:r>
      <w:r>
        <w:rPr>
          <w:rFonts w:ascii="方正小标宋简体" w:eastAsia="方正小标宋简体" w:hint="eastAsia"/>
          <w:sz w:val="44"/>
          <w:szCs w:val="44"/>
        </w:rPr>
        <w:t>优秀工业新产品申报通过名单</w:t>
      </w:r>
    </w:p>
    <w:p w14:paraId="5419FD97" w14:textId="77777777" w:rsidR="006C188D" w:rsidRDefault="006C188D" w:rsidP="006C188D">
      <w:pPr>
        <w:pStyle w:val="a7"/>
        <w:tabs>
          <w:tab w:val="left" w:pos="8222"/>
        </w:tabs>
        <w:ind w:rightChars="-27" w:right="-65" w:firstLine="88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73" w:type="dxa"/>
        <w:jc w:val="center"/>
        <w:tblLook w:val="04A0" w:firstRow="1" w:lastRow="0" w:firstColumn="1" w:lastColumn="0" w:noHBand="0" w:noVBand="1"/>
      </w:tblPr>
      <w:tblGrid>
        <w:gridCol w:w="951"/>
        <w:gridCol w:w="3104"/>
        <w:gridCol w:w="3758"/>
        <w:gridCol w:w="1560"/>
      </w:tblGrid>
      <w:tr w:rsidR="006C188D" w:rsidRPr="0064662E" w14:paraId="0C6A4490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5E8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序号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11E4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企业名称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B32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新产品、新技术名称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A01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属地</w:t>
            </w:r>
          </w:p>
        </w:tc>
      </w:tr>
      <w:tr w:rsidR="006C188D" w:rsidRPr="0064662E" w14:paraId="240575BC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F03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99F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浙江富润印染有限公司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AD50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高品质全棉针织军品面料染整工艺研发及应用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76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38C67458" w14:textId="77777777" w:rsidTr="00852F69">
        <w:trPr>
          <w:trHeight w:val="489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13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CE14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浙江三花制冷集团有限公司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4C6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直流无刷电机排水泵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776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486E4A8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1EF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3097A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浙江梅盛实业股份有限公司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710D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超真生态皮面料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09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066334C7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0C0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4631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浙江特种电机股份有限公司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E8F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YMZT851系列车用涡旋式压缩机永磁同步电机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28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</w:t>
            </w:r>
          </w:p>
        </w:tc>
      </w:tr>
      <w:tr w:rsidR="006C188D" w:rsidRPr="0064662E" w14:paraId="4B8AD717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677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603F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浙江捷众科技股份有限公司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36F0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201-00001新型汽车电机塑料齿轮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7E2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72F42F20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724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27B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</w:t>
            </w:r>
            <w:r w:rsidRPr="0064662E">
              <w:rPr>
                <w:rFonts w:ascii="仿宋_GB2312" w:eastAsia="仿宋_GB2312" w:hint="eastAsia"/>
                <w:color w:val="000000"/>
                <w:sz w:val="21"/>
                <w:szCs w:val="21"/>
              </w:rPr>
              <w:t>女儿红酿酒有限公司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4F3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管道输送、大罐储存、微氧呼吸工艺生产女儿红特型黄酒（半干型、半甜型）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AD9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4FA93ED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E47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D32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浙江五洲新春集团股份有限公司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CAD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E5061ADR0130 B叶片环新产品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88B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1B66D27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37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3018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浙江万丰奥威汽轮股份有限公司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803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花式新型特种涂装车轮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C41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3BF92721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DBB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E5AE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浙江富润印染有限公司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465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涤莫代尔仿古面料染整关键技术的研发及应用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24E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1567D042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F0D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FF0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浙江万丰科技开发股份有限公司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61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全自动还原生产线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D8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</w:t>
            </w:r>
          </w:p>
        </w:tc>
      </w:tr>
      <w:tr w:rsidR="006C188D" w:rsidRPr="0064662E" w14:paraId="5876D43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EC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D5697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浙江高精锻压股份有限公司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EF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GCS1-200型2000kN数控开式伺服压力机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0FE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</w:t>
            </w:r>
          </w:p>
        </w:tc>
      </w:tr>
      <w:tr w:rsidR="006C188D" w:rsidRPr="0064662E" w14:paraId="697F2313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D32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9FC8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浙江斯菱汽车轴承股份有限公司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9935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三代轮毂轴承单元BBS3077QA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76D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4906198B" w14:textId="77777777" w:rsidTr="00852F69">
        <w:trPr>
          <w:trHeight w:val="9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67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19B6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浙江古纤道新材料股份有限公司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62A7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高性能太阳能背膜用聚酯切片的开发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EC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4CED4F03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D00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560E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绍兴东湖高科股份有限公司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850E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96%乙烯利原药技术开发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EB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08C72232" w14:textId="77777777" w:rsidTr="00852F69">
        <w:trPr>
          <w:trHeight w:val="51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F29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7626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浙江绿宇环保股份有限公司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943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废旧聚酯纤维及制品再生利用关键技术和装备的研发及产业化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73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0B972F6C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0E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1B3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浙江越剑机械制造有限公司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38FD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中动程四梭高速经编机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40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628CCD08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F74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61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浙江晶盛机电股份有限公司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867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KY法全自动蓝宝石晶体生长炉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CC6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79CE2486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938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AA4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上虞新和成生物化工有限公司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AAEB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5-甲基尿苷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B5A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63320CB5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219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647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浙江太阳股份有限公司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20BD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以铁代钢汽油机曲轴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80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4E9FA7AE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6B4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4B8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浙江万能弹簧机械有限公司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EFBE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CNC1250型电脑数控卷簧机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2E9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</w:t>
            </w:r>
          </w:p>
        </w:tc>
      </w:tr>
      <w:tr w:rsidR="006C188D" w:rsidRPr="0064662E" w14:paraId="73D1C938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A0F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D0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浙江京新药业股份有限公司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C11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瑞舒伐他汀钙及其片剂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A3F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0CA7A7CE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5EE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C3F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达利丝绸(浙江)有限公司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4EB31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真丝双向弹力系列面料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F986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318F787A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364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3E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浙江远信印染机械有限公司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2DEF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高效低排燃气热风拉幅定型机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B1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091435F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A69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4A5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浙江同星制冷有限公司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9069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多联机降噪回油装置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17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1C2C5D86" w14:textId="77777777" w:rsidTr="00852F69">
        <w:trPr>
          <w:trHeight w:val="51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124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07D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浙江万丰科技开发股份有限公司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41D0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摩托车铝合金轮毂全自动气动去毛刺机构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FE5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0BC9AF86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923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BB6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浙江新柴股份有限公司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ED7C0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4D25Q5C柴油机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B43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62CEFB3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5FC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73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浙江富润印染有限公司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54C81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雕印九分色仿数码印花面料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FF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61C11CAE" w14:textId="77777777" w:rsidTr="00852F69">
        <w:trPr>
          <w:trHeight w:val="51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ED3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F8BA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浙江科宇金属材料有限公司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FE0E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水平连铸大直径铜合金锭及其生产工艺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800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342B74F9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4A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A9C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浙江盾安智控科技股份有限公司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08D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楼宇自控及城市供热节能用平衡阀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B8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7B741369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498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939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浙江绿宇环保股份有限公司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A98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废旧聚酯BHET化学法再生与熔体直纺长丝技术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92D1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159F5FE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29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A06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浙江德创环保科技股份有限公司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FB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管式湿式电除尘器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13C3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0F9D82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4B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0D4C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浙江梅盛实业股份有限公司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9A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生态型超纤麂皮面料的联合研发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4A5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3AF0CE3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7C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260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浙江古纤道股份有限公司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98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深黑超细复合长丝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B10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1A5C8268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76F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B64B" w14:textId="77777777" w:rsidR="006C188D" w:rsidRPr="0064662E" w:rsidRDefault="006C188D" w:rsidP="00852F69">
            <w:pPr>
              <w:spacing w:line="300" w:lineRule="exact"/>
              <w:ind w:firstLine="388"/>
              <w:jc w:val="both"/>
              <w:rPr>
                <w:rFonts w:ascii="仿宋_GB2312" w:eastAsia="仿宋_GB2312"/>
                <w:spacing w:val="-8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pacing w:val="-8"/>
                <w:sz w:val="21"/>
                <w:szCs w:val="21"/>
              </w:rPr>
              <w:t>延锋伟世通怡东汽车仪表有限公司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44A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E32汽车组合仪表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43C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电子信息</w:t>
            </w:r>
          </w:p>
        </w:tc>
      </w:tr>
      <w:tr w:rsidR="006C188D" w:rsidRPr="0064662E" w14:paraId="789BD236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9F3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7C6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浙江塔牌绍兴酒有限公司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EE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塔牌本酒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378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11AD992E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6D3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736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浙江晶盛机电股份有限公司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40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单晶硅棒切磨复合加工一体机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3D9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C5C9695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215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08C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浙江上风高科专风实业有限公司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1CD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CAV 核 级 变 频 离 心 风 机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1D8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25E2B200" w14:textId="77777777" w:rsidTr="00852F69">
        <w:trPr>
          <w:trHeight w:val="40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BF3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98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浙江金盾风机股份有限公司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87E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安全壳再循环冷却机组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DB8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142D2F3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748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39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3B2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浙江华益精密机械股份有限公司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9F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一种带免拆洗过滤网装置的阀门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3DD6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D9C0C13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962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78E2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浙江盾安智控科技股份有限公司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A79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多功能防盗燃气球阀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CBA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2A0B1BFE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348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1F9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浙江富润印染有限公司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ED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新型立体朦胧印花针织牛仔布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456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370FCCD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31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698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浙江盾安人工环境股份有限公司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366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MEMS智能流体阀控制器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E70F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55C073B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B85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FB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浙江圣翔航空科技有限公司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603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全铝多层直升机停机坪系统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B7B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08AC62E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3E7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598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浙江富润印染有限公司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02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炫彩雕印丝光棉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28E5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轻工纺织</w:t>
            </w:r>
          </w:p>
        </w:tc>
      </w:tr>
      <w:tr w:rsidR="006C188D" w:rsidRPr="0064662E" w14:paraId="0B7D7C04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C91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F4B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浙江铜加工研究院有限公司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E2A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高精密环保型铜管件智能化制造技术的研究及应用技术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CC48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建冶煤</w:t>
            </w:r>
          </w:p>
        </w:tc>
      </w:tr>
      <w:tr w:rsidR="006C188D" w:rsidRPr="0064662E" w14:paraId="7B305E77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65D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DDE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浙江东雄重工有限公司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AEE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多工位冷镦成型机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FCB1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5976131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54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23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嵊州市南丰机械有限公司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971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全自动倒线机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BBB1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B2F6FBF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2A4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A022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浙江万丰科技开发股份有限公司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BB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小型铝合金铸件重力铸造自动化生产单元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7E9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680E537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ED1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861E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浙江万丰奥威汽轮股份有限公司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E2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干湿混合全自动抛光车轮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CE58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3FCDED4C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095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238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浙江中柴机器有限公司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DB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GYQX30S1动力换挡变速箱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8FF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5A5168A4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574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EA06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浙江新柴股份有限公司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0F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4D32G31柴油机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361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0AA8833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517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2B2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浙江陀曼智造科技有限公司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FF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轴承套圈车削自动线及TMES系统集成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018E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71443345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271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06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浙江省新昌新轴实业有限公司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BC59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汽车水泵轴连轴承WIR163070E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66B0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4AA5053F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E7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4A07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新昌县开源汽车轴承有限公司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BB1E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KY3960ABS三代轿车轮毂轴承单元</w:t>
            </w:r>
            <w:r w:rsidRPr="0064662E">
              <w:rPr>
                <w:rFonts w:ascii="仿宋_GB2312" w:eastAsia="仿宋_GB2312" w:hint="eastAsia"/>
                <w:sz w:val="21"/>
                <w:szCs w:val="21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602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机械</w:t>
            </w:r>
          </w:p>
        </w:tc>
      </w:tr>
      <w:tr w:rsidR="006C188D" w:rsidRPr="0064662E" w14:paraId="08B04EB5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17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64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浙江新和成股份有限公司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D7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d-生物素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C360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医药石化</w:t>
            </w:r>
          </w:p>
        </w:tc>
      </w:tr>
      <w:tr w:rsidR="006C188D" w:rsidRPr="0064662E" w14:paraId="48914F69" w14:textId="77777777" w:rsidTr="00852F69">
        <w:trPr>
          <w:trHeight w:val="7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BC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49B6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浙江上风高科专风实业有限公司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8B7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高效前掠型地铁隧道DTF系列轴流风机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C8A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364FA6A6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577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8442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浙江梅盛实业股份有限公司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BBA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功能性、高超真超纤及面料关键技术的研发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FFA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1140BF7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073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C6AA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浙江古越龙山绍兴酒股份有限公司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4C3D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功能性玛咖黄酒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289E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54873C0F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887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59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C1E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全兴精工集团有限公司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926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超强耐久型转向助力泵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C662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4BF3F09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E22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5EF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浙江新和成药业有限公司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D69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β-异佛尔酮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F5D8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2A8BADD8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87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5F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浙江中柴机器有限公司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73B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YQX100III液力自动变速箱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B47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139BBE12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F9E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FDB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浙江盾安自控科技有限公司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90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基于物联网智能供热一体式通断控制系统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8AE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16E67BE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45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B8C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浙江赤道筑养路机械有限公司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39E1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CMO-72 常压富氧煤制气气流床气化炉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83E3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0EEA1B67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75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5C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浙江万丰奥威汽轮股份有限公司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033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非常规阵列辐条的平衡车轮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B68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7C192F34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FC2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7E2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浙江捷昌线性驱动科技股份有限公司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35B2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单电机驱动电动升降（平台）桌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C8D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480390B7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03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8CD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新昌县新荣冠科技有限公司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1A9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3D太空舱按摩椅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618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294BF681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A2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73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绍兴联同电子科技有限公司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BA4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超薄侧射高效SMD PCB类红外线LED/PD/PT项目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440E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31A2579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78F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A91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浙江优创材料科技股份有限公司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20F5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对硝基苯甲酸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35C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6926D788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AB4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69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9D3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浙江林江化工股份有限公司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D6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3,4,5-三氟溴苯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B0CC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24FAB8E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6C2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70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DACC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绍兴康健精密不锈钢有限公司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8F69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工业电磁阀用特耐腐蚀软磁不锈钢材料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9E0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38331442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620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D18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达利丝绸(浙江)有限公司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EF1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强弹剪花绸系列面料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470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4DAEC4AA" w14:textId="77777777" w:rsidTr="00852F69">
        <w:trPr>
          <w:trHeight w:val="427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FD9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7D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浙江新维普添加剂有限公司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1D1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维生素A乙酸酯微粒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015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0782952F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CB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FD0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浙江科宇金属材料有限公司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FED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高强度硬态铜合金六角空心棒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FC3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266CD45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41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9AE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浙江和中非织造股份有限公司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E250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便携式抗拉伸救灾战地急救手术新材料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D25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3055FFC9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79D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956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浙江自力机械有限公司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DB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ZLRS33高速转杯组合件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FD0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18082A2F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A0B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F03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浙江华益机械有限公司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3B9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新型比例阀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63F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0A81A70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1CC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22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达利丝绸（浙江）有限公司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55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真丝色织弹力缎系列面料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82C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47A38B07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6B3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EA0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浙江梅盛实业股份有限公司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E1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定岛海岛超纤小羊皮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67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4248AF1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20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79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C6B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上虞新和成生物化工有限公司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685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VA母液制备班蝥黄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8C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5616B586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F3E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68EA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浙江特种电机有限公司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49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TER变频驱动永磁同步电动机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AB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嵊州市</w:t>
            </w:r>
          </w:p>
        </w:tc>
      </w:tr>
      <w:tr w:rsidR="006C188D" w:rsidRPr="0064662E" w14:paraId="73201573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B25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8E1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万丰卡达克新动力有限公司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452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城市公交大客车用混合动力总成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8E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7DC2081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CD6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75D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浙江新昌展望机械有限公司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390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医用机器人轴承D100-003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E43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6FB25659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583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F9D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浙江盾安人工环境股份有限公司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30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基于MEMS技术的电子膨胀阀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E72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7CFCA348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815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3E9F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浙江康特生物科技有限公司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4D4D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脂肪酸结合蛋白测定试剂盒（胶乳增强免疫比浊法）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604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1815682A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0329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51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浙江宏涛印染机械有限公司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575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ZXH998-220型连续碱减量机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2828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65091F39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0B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5F1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绍兴市力博电气有限公司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EA8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无氧铜带连续挤压制造新技术及其产业化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B3A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16262771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B197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A633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浙江海亮环境材料有限公司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E32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TiO2-V2O5系列大气环保催化脱硝装置关键生产新技术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DC81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487F4BB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E71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99E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浙江捷昌线性驱动科技股份有限公司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39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高精度电动推杆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8C62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2537E47A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7E15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89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CA8F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浙江中柴机器有限公司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D579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低噪高效环保型YQX30自动变速箱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50C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0828BF9C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D68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4B25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浙江新和成药业有限公司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8A34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甲酮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CD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45EF53F6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6A3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74D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浙江国邦药业有限公司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989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盐酸环丙沙星绿色合成技术开发及产业化应用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C4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  <w:tr w:rsidR="006C188D" w:rsidRPr="0064662E" w14:paraId="45B526E4" w14:textId="77777777" w:rsidTr="00852F69">
        <w:trPr>
          <w:trHeight w:val="450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D43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1A2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浙江盾安阀门有限公司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2208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基于物联网的供热计量集成系统及控制模块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4FA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诸暨市</w:t>
            </w:r>
          </w:p>
        </w:tc>
      </w:tr>
      <w:tr w:rsidR="006C188D" w:rsidRPr="0064662E" w14:paraId="0FF41154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D58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F6E1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索密克汽车配件有限公司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EBF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JX6470悬挂摆臂总成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D8A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1911EB9C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FD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F0B0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浙江古纤道新材料股份有限公司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4F67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拒海水型涤纶工业丝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F67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7E5E7ECB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7D1D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9948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绍兴世通毛纺绣品有限公司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72C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新型建筑防水防渗结构用非织造新材料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D650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41BCA9B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39B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lastRenderedPageBreak/>
              <w:t>96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B92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达利丝绸(浙江)有限公司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102A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双面异花印经绸系列面料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C5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25CBA45E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C7A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15D7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绍兴市家度弹簧机械有限公司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93C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22mm十轴数控卷簧机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F56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787A8951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5FB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CAC4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绍兴金隆机械制造有限公司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9DF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超双疏薄型防静电高强手套关键技术研发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19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柯桥区</w:t>
            </w:r>
          </w:p>
        </w:tc>
      </w:tr>
      <w:tr w:rsidR="006C188D" w:rsidRPr="0064662E" w14:paraId="595A0CC9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F2A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99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8E7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新昌县盛大科技有限公司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5D81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石墨球形化生产线集中控制系统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F3C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5FF150BC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AE3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100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6792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华越微电子有限公司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3576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中低压大电流VDMOS器件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F96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绍兴市</w:t>
            </w:r>
          </w:p>
        </w:tc>
      </w:tr>
      <w:tr w:rsidR="006C188D" w:rsidRPr="0064662E" w14:paraId="798B3AED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4EE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101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793C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新昌县开源汽车轴承有限公司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C66B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重卡车用轮毂轴承单元KYT001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59F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新昌县</w:t>
            </w:r>
          </w:p>
        </w:tc>
      </w:tr>
      <w:tr w:rsidR="006C188D" w:rsidRPr="0064662E" w14:paraId="61E9ED40" w14:textId="77777777" w:rsidTr="00852F69">
        <w:trPr>
          <w:trHeight w:val="28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91F4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int="eastAsia"/>
                <w:sz w:val="21"/>
                <w:szCs w:val="21"/>
              </w:rPr>
              <w:t>102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2139" w14:textId="77777777" w:rsidR="006C188D" w:rsidRPr="0064662E" w:rsidRDefault="006C188D" w:rsidP="00852F69">
            <w:pPr>
              <w:spacing w:line="300" w:lineRule="exact"/>
              <w:ind w:firstLine="420"/>
              <w:jc w:val="both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上虞盛晖化工股份有限公司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4A9F" w14:textId="77777777" w:rsidR="006C188D" w:rsidRPr="0064662E" w:rsidRDefault="006C188D" w:rsidP="00852F69">
            <w:pPr>
              <w:spacing w:line="300" w:lineRule="exact"/>
              <w:ind w:firstLine="420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正丁基硫代磷酰三胺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711C" w14:textId="77777777" w:rsidR="006C188D" w:rsidRPr="0064662E" w:rsidRDefault="006C188D" w:rsidP="00852F69">
            <w:pPr>
              <w:spacing w:line="300" w:lineRule="exact"/>
              <w:ind w:firstLine="420"/>
              <w:jc w:val="center"/>
              <w:rPr>
                <w:rFonts w:ascii="仿宋_GB2312" w:eastAsia="仿宋_GB2312"/>
                <w:sz w:val="21"/>
                <w:szCs w:val="21"/>
              </w:rPr>
            </w:pPr>
            <w:r w:rsidRPr="0064662E">
              <w:rPr>
                <w:rFonts w:ascii="仿宋_GB2312" w:eastAsia="仿宋_GB2312" w:hint="eastAsia"/>
                <w:sz w:val="21"/>
                <w:szCs w:val="21"/>
              </w:rPr>
              <w:t>上虞区</w:t>
            </w:r>
          </w:p>
        </w:tc>
      </w:tr>
    </w:tbl>
    <w:p w14:paraId="2550D850" w14:textId="77777777" w:rsidR="009F0183" w:rsidRDefault="009F0183" w:rsidP="006C188D">
      <w:pPr>
        <w:rPr>
          <w:rFonts w:hint="eastAsia"/>
        </w:rPr>
      </w:pPr>
    </w:p>
    <w:sectPr w:rsidR="009F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588FE" w14:textId="77777777" w:rsidR="007D2F3C" w:rsidRDefault="007D2F3C" w:rsidP="00041D2E">
      <w:pPr>
        <w:ind w:firstLine="640"/>
      </w:pPr>
      <w:r>
        <w:separator/>
      </w:r>
    </w:p>
  </w:endnote>
  <w:endnote w:type="continuationSeparator" w:id="0">
    <w:p w14:paraId="24A478DD" w14:textId="77777777" w:rsidR="007D2F3C" w:rsidRDefault="007D2F3C" w:rsidP="00041D2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D773" w14:textId="77777777" w:rsidR="00041D2E" w:rsidRDefault="00041D2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8C16F" w14:textId="77777777" w:rsidR="00041D2E" w:rsidRDefault="00041D2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290" w14:textId="77777777" w:rsidR="00041D2E" w:rsidRDefault="00041D2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A5A7B" w14:textId="77777777" w:rsidR="007D2F3C" w:rsidRDefault="007D2F3C" w:rsidP="00041D2E">
      <w:pPr>
        <w:ind w:firstLine="640"/>
      </w:pPr>
      <w:r>
        <w:separator/>
      </w:r>
    </w:p>
  </w:footnote>
  <w:footnote w:type="continuationSeparator" w:id="0">
    <w:p w14:paraId="64E59423" w14:textId="77777777" w:rsidR="007D2F3C" w:rsidRDefault="007D2F3C" w:rsidP="00041D2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5B411" w14:textId="77777777" w:rsidR="00041D2E" w:rsidRDefault="00041D2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F27C" w14:textId="77777777" w:rsidR="00041D2E" w:rsidRPr="00041D2E" w:rsidRDefault="00041D2E" w:rsidP="00041D2E">
    <w:pPr>
      <w:ind w:left="6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21E6" w14:textId="77777777" w:rsidR="00041D2E" w:rsidRDefault="00041D2E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07"/>
    <w:rsid w:val="00041D2E"/>
    <w:rsid w:val="00076D0C"/>
    <w:rsid w:val="006C188D"/>
    <w:rsid w:val="007D2F3C"/>
    <w:rsid w:val="00864207"/>
    <w:rsid w:val="009F0183"/>
    <w:rsid w:val="00F3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96655"/>
  <w15:chartTrackingRefBased/>
  <w15:docId w15:val="{3A87F81F-46AF-464B-A73C-41EE53A0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88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D2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1D2E"/>
    <w:pPr>
      <w:widowControl w:val="0"/>
      <w:tabs>
        <w:tab w:val="center" w:pos="4153"/>
        <w:tab w:val="right" w:pos="8306"/>
      </w:tabs>
      <w:snapToGrid w:val="0"/>
      <w:ind w:firstLineChars="200" w:firstLine="200"/>
    </w:pPr>
    <w:rPr>
      <w:rFonts w:ascii="Times New Roman" w:eastAsia="仿宋_GB2312" w:hAnsi="Times New Roman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1D2E"/>
    <w:rPr>
      <w:rFonts w:ascii="Times New Roman" w:eastAsia="仿宋_GB2312" w:hAnsi="Times New Roman"/>
      <w:sz w:val="18"/>
      <w:szCs w:val="18"/>
    </w:rPr>
  </w:style>
  <w:style w:type="paragraph" w:styleId="a7">
    <w:name w:val="Plain Text"/>
    <w:basedOn w:val="a"/>
    <w:link w:val="a8"/>
    <w:qFormat/>
    <w:rsid w:val="006C188D"/>
    <w:pPr>
      <w:spacing w:line="560" w:lineRule="exact"/>
      <w:ind w:firstLineChars="200" w:firstLine="200"/>
    </w:pPr>
    <w:rPr>
      <w:rFonts w:ascii="Times New Roman" w:eastAsia="仿宋_GB2312" w:hAnsi="Times New Roman" w:cs="Courier New"/>
      <w:sz w:val="32"/>
      <w:szCs w:val="21"/>
    </w:rPr>
  </w:style>
  <w:style w:type="character" w:customStyle="1" w:styleId="a8">
    <w:name w:val="纯文本 字符"/>
    <w:basedOn w:val="a0"/>
    <w:link w:val="a7"/>
    <w:rsid w:val="006C188D"/>
    <w:rPr>
      <w:rFonts w:ascii="Times New Roman" w:eastAsia="仿宋_GB2312" w:hAnsi="Times New Roman" w:cs="Courier New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2020-02-28T07:51:00Z</dcterms:created>
  <dcterms:modified xsi:type="dcterms:W3CDTF">2020-02-28T09:05:00Z</dcterms:modified>
</cp:coreProperties>
</file>