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9632"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p>
    <w:p w14:paraId="0ACDE943"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6</w:t>
      </w:r>
      <w:r>
        <w:rPr>
          <w:rFonts w:ascii="方正小标宋简体" w:eastAsia="方正小标宋简体" w:hAnsiTheme="majorEastAsia"/>
          <w:sz w:val="44"/>
          <w:szCs w:val="44"/>
        </w:rPr>
        <w:t>.</w:t>
      </w:r>
      <w:r w:rsidRPr="00FA52C6">
        <w:rPr>
          <w:rFonts w:ascii="方正小标宋简体" w:eastAsia="方正小标宋简体" w:hAnsiTheme="majorEastAsia" w:hint="eastAsia"/>
          <w:sz w:val="44"/>
          <w:szCs w:val="44"/>
        </w:rPr>
        <w:t>浙江省经济和信息化委员会关于进一步加强省级“机器换人”工程服务公司</w:t>
      </w:r>
    </w:p>
    <w:p w14:paraId="187A74CD" w14:textId="77777777" w:rsidR="00285E8B" w:rsidRPr="00FA52C6"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r w:rsidRPr="00FA52C6">
        <w:rPr>
          <w:rFonts w:ascii="方正小标宋简体" w:eastAsia="方正小标宋简体" w:hAnsiTheme="majorEastAsia" w:hint="eastAsia"/>
          <w:sz w:val="44"/>
          <w:szCs w:val="44"/>
        </w:rPr>
        <w:t>建设工作的通知</w:t>
      </w:r>
    </w:p>
    <w:p w14:paraId="2CDF9E90" w14:textId="77777777" w:rsidR="00285E8B" w:rsidRDefault="00285E8B" w:rsidP="00285E8B">
      <w:pPr>
        <w:tabs>
          <w:tab w:val="left" w:pos="8222"/>
        </w:tabs>
        <w:spacing w:line="520" w:lineRule="exact"/>
        <w:ind w:rightChars="-27" w:right="-86" w:firstLine="640"/>
        <w:rPr>
          <w:rFonts w:ascii="仿宋_GB2312" w:hAnsi="仿宋_GB2312" w:cs="仿宋_GB2312"/>
          <w:szCs w:val="32"/>
          <w:shd w:val="clear" w:color="auto" w:fill="FFFFFF"/>
        </w:rPr>
      </w:pPr>
    </w:p>
    <w:p w14:paraId="19D2B5BC" w14:textId="77777777" w:rsidR="00285E8B" w:rsidRPr="00FA52C6" w:rsidRDefault="00285E8B" w:rsidP="00285E8B">
      <w:pPr>
        <w:tabs>
          <w:tab w:val="left" w:pos="8222"/>
        </w:tabs>
        <w:spacing w:line="520" w:lineRule="exact"/>
        <w:ind w:rightChars="-27" w:right="-86" w:firstLine="64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各市、县（市、区）经信委（局），有关协会，各省级“机器换人”工程服务公司：</w:t>
      </w:r>
    </w:p>
    <w:p w14:paraId="4392A259" w14:textId="77777777" w:rsidR="00285E8B" w:rsidRPr="00FA52C6" w:rsidRDefault="00285E8B" w:rsidP="00285E8B">
      <w:pPr>
        <w:tabs>
          <w:tab w:val="left" w:pos="8222"/>
        </w:tabs>
        <w:spacing w:line="520" w:lineRule="exact"/>
        <w:ind w:rightChars="-27" w:right="-86" w:firstLine="64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为贯彻落实《中国制造</w:t>
      </w:r>
      <w:r w:rsidRPr="00FA52C6">
        <w:rPr>
          <w:rFonts w:ascii="仿宋_GB2312" w:hAnsi="仿宋_GB2312" w:cs="仿宋_GB2312"/>
          <w:szCs w:val="32"/>
          <w:shd w:val="clear" w:color="auto" w:fill="FFFFFF"/>
        </w:rPr>
        <w:t>2025浙江行动纲要》，加快推进工业</w:t>
      </w:r>
      <w:r w:rsidRPr="00FA52C6">
        <w:rPr>
          <w:rFonts w:ascii="仿宋_GB2312" w:hAnsi="仿宋_GB2312" w:cs="仿宋_GB2312" w:hint="eastAsia"/>
          <w:szCs w:val="32"/>
          <w:shd w:val="clear" w:color="auto" w:fill="FFFFFF"/>
        </w:rPr>
        <w:t>机器人应用，进一步完善“机器换人”市场化推进机制，现就进一步加强省级“机器换人”工程服务公司建设工作通知如下：</w:t>
      </w:r>
    </w:p>
    <w:p w14:paraId="6B6AFAE2" w14:textId="77777777" w:rsidR="00285E8B" w:rsidRPr="00FA52C6" w:rsidRDefault="00285E8B" w:rsidP="00285E8B">
      <w:pPr>
        <w:tabs>
          <w:tab w:val="left" w:pos="8222"/>
        </w:tabs>
        <w:spacing w:line="520" w:lineRule="exact"/>
        <w:ind w:rightChars="-27" w:right="-86" w:firstLine="64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一、充分认识培育建设省级“机器换人”工程服务公司的重要意义“机器换人”工程服务公司是为企业开展“机器换人”提供专业工程技术服务的重要力量。根据企业自主、政府引导的原则和分类指导、典型示范的工作思路，结合“机器换人”分行业试点和示范项目实施情况，我省分</w:t>
      </w:r>
      <w:r w:rsidRPr="00FA52C6">
        <w:rPr>
          <w:rFonts w:ascii="仿宋_GB2312" w:hAnsi="仿宋_GB2312" w:cs="仿宋_GB2312"/>
          <w:szCs w:val="32"/>
          <w:shd w:val="clear" w:color="auto" w:fill="FFFFFF"/>
        </w:rPr>
        <w:t xml:space="preserve"> 3 </w:t>
      </w:r>
      <w:proofErr w:type="gramStart"/>
      <w:r w:rsidRPr="00FA52C6">
        <w:rPr>
          <w:rFonts w:ascii="仿宋_GB2312" w:hAnsi="仿宋_GB2312" w:cs="仿宋_GB2312"/>
          <w:szCs w:val="32"/>
          <w:shd w:val="clear" w:color="auto" w:fill="FFFFFF"/>
        </w:rPr>
        <w:t>批公布</w:t>
      </w:r>
      <w:proofErr w:type="gramEnd"/>
      <w:r w:rsidRPr="00FA52C6">
        <w:rPr>
          <w:rFonts w:ascii="仿宋_GB2312" w:hAnsi="仿宋_GB2312" w:cs="仿宋_GB2312"/>
          <w:szCs w:val="32"/>
          <w:shd w:val="clear" w:color="auto" w:fill="FFFFFF"/>
        </w:rPr>
        <w:t>了 35 家省级“机器换人”工</w:t>
      </w:r>
      <w:r w:rsidRPr="00FA52C6">
        <w:rPr>
          <w:rFonts w:ascii="仿宋_GB2312" w:hAnsi="仿宋_GB2312" w:cs="仿宋_GB2312" w:hint="eastAsia"/>
          <w:szCs w:val="32"/>
          <w:shd w:val="clear" w:color="auto" w:fill="FFFFFF"/>
        </w:rPr>
        <w:t>程服务公司名单。这些工程服务公司积极参与我省“机器换人”工作，推出了一批成熟方案，实施了一批成功案例，积极主动为企业提供咨询服务，激发了相关行业的“机器换人”动力，解决了相关领域“机器换人”的技术瓶颈，破解了企业“机器换人”信息不对称难题，有力推动了我省“机器换人”工作的全面展开。积极培育建设省级“机器换人”工程服务公司，对进一步完善“机器换人”市场化推进机制，形成系统的技术服务支撑体系，深化推进“机器换人”具有重要的意义。</w:t>
      </w:r>
    </w:p>
    <w:p w14:paraId="4619A3E0" w14:textId="591778ED" w:rsidR="00285E8B" w:rsidRPr="00FA52C6" w:rsidRDefault="00285E8B" w:rsidP="00285E8B">
      <w:pPr>
        <w:tabs>
          <w:tab w:val="left" w:pos="8222"/>
        </w:tabs>
        <w:spacing w:line="520" w:lineRule="exact"/>
        <w:ind w:rightChars="-27" w:right="-86" w:firstLine="64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二、重视发挥省级“机器换人”工程服务公司的作用目</w:t>
      </w:r>
      <w:r w:rsidRPr="00FA52C6">
        <w:rPr>
          <w:rFonts w:ascii="仿宋_GB2312" w:hAnsi="仿宋_GB2312" w:cs="仿宋_GB2312" w:hint="eastAsia"/>
          <w:szCs w:val="32"/>
          <w:shd w:val="clear" w:color="auto" w:fill="FFFFFF"/>
        </w:rPr>
        <w:lastRenderedPageBreak/>
        <w:t>前，省级“机器换人”工程服务公司主要分为三类</w:t>
      </w:r>
      <w:r w:rsidRPr="00FA52C6">
        <w:rPr>
          <w:rFonts w:ascii="仿宋_GB2312" w:hAnsi="仿宋_GB2312" w:cs="仿宋_GB2312"/>
          <w:szCs w:val="32"/>
          <w:shd w:val="clear" w:color="auto" w:fill="FFFFFF"/>
        </w:rPr>
        <w:t>:一是机</w:t>
      </w:r>
      <w:r w:rsidRPr="00FA52C6">
        <w:rPr>
          <w:rFonts w:ascii="仿宋_GB2312" w:hAnsi="仿宋_GB2312" w:cs="仿宋_GB2312" w:hint="eastAsia"/>
          <w:szCs w:val="32"/>
          <w:shd w:val="clear" w:color="auto" w:fill="FFFFFF"/>
        </w:rPr>
        <w:t>器人及自动化设备制造商。主要是围绕重大智能制造成套装备研发以及智能制造技术推广应用的需要，实现设备的智能化、网络化接入要求，设计及生产相关的机器人、物流自动化设备、数控</w:t>
      </w:r>
      <w:r w:rsidRPr="00FA52C6">
        <w:rPr>
          <w:rFonts w:ascii="仿宋_GB2312" w:hAnsi="仿宋_GB2312" w:cs="仿宋_GB2312"/>
          <w:szCs w:val="32"/>
          <w:shd w:val="clear" w:color="auto" w:fill="FFFFFF"/>
        </w:rPr>
        <w:t>/工业控制装备、行业化自动化设备等装备。二是自动化集成商 。</w:t>
      </w:r>
      <w:r w:rsidRPr="00FA52C6">
        <w:rPr>
          <w:rFonts w:ascii="仿宋_GB2312" w:hAnsi="仿宋_GB2312" w:cs="仿宋_GB2312" w:hint="eastAsia"/>
          <w:szCs w:val="32"/>
          <w:shd w:val="clear" w:color="auto" w:fill="FFFFFF"/>
        </w:rPr>
        <w:t>主要是运用控制理论、自动化设备、仪器仪表、计算机和其它信息技术，对工业生产过程实现自动化检测、控制、管理等目标</w:t>
      </w:r>
      <w:r w:rsidRPr="00FA52C6">
        <w:rPr>
          <w:rFonts w:ascii="仿宋_GB2312" w:hAnsi="仿宋_GB2312" w:cs="仿宋_GB2312"/>
          <w:szCs w:val="32"/>
          <w:shd w:val="clear" w:color="auto" w:fill="FFFFFF"/>
        </w:rPr>
        <w:t xml:space="preserve"> ，</w:t>
      </w:r>
      <w:r w:rsidRPr="00FA52C6">
        <w:rPr>
          <w:rFonts w:ascii="仿宋_GB2312" w:hAnsi="仿宋_GB2312" w:cs="仿宋_GB2312" w:hint="eastAsia"/>
          <w:szCs w:val="32"/>
          <w:shd w:val="clear" w:color="auto" w:fill="FFFFFF"/>
        </w:rPr>
        <w:t>达到提高效率、提高质量、降低消耗、确保安全等目的的综合性集成技术。三是智能制造解决方案及集成服务商。主要根据企业的核心竞争力提升需求，针对性地设计相应的整体解决方案及实现路径；解决方案的内容包括：企业提升需求分析、管理及体系改善方案、自动化及集成方案、软件及网络方案等。工程服务公司针对企业实施“机器换人”的不同需求提供差别化的服务，发挥了重要的作用。各省级“机器换人”工程服务公司要围绕深化推进“机器换人”，加大人才引进和技术研发力度，提高技术水平和服务能力，加快推进工业机器人应用，更好发挥在推进“机器换人”工作中的作用。</w:t>
      </w:r>
    </w:p>
    <w:p w14:paraId="73B09C20" w14:textId="74871122" w:rsidR="00285E8B" w:rsidRPr="00FA52C6" w:rsidRDefault="00285E8B" w:rsidP="00285E8B">
      <w:pPr>
        <w:tabs>
          <w:tab w:val="left" w:pos="8222"/>
        </w:tabs>
        <w:spacing w:line="520" w:lineRule="exact"/>
        <w:ind w:rightChars="-27" w:right="-86" w:firstLineChars="250" w:firstLine="80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三、加强对省级“机器换人”工程服务公司的服务和支持各级经信部门要加大对省级“机器换人”工程服务公司的宣传和推广力度。积极搭建各类交流平台，不定期举办各类现场会</w:t>
      </w:r>
      <w:r w:rsidRPr="00FA52C6">
        <w:rPr>
          <w:rFonts w:ascii="仿宋_GB2312" w:hAnsi="仿宋_GB2312" w:cs="仿宋_GB2312"/>
          <w:szCs w:val="32"/>
          <w:shd w:val="clear" w:color="auto" w:fill="FFFFFF"/>
        </w:rPr>
        <w:t xml:space="preserve"> ，</w:t>
      </w:r>
      <w:r w:rsidRPr="00FA52C6">
        <w:rPr>
          <w:rFonts w:ascii="仿宋_GB2312" w:hAnsi="仿宋_GB2312" w:cs="仿宋_GB2312" w:hint="eastAsia"/>
          <w:szCs w:val="32"/>
          <w:shd w:val="clear" w:color="auto" w:fill="FFFFFF"/>
        </w:rPr>
        <w:t>推广应用优秀案例和先进适用装备。建立和落实对接机制，推动省级工程服务公司与所从事领域企业的对接和合作。加强对省级“机器换人”工程服务公司的指导，抓好精准服务和政策落实，指导其发挥技术和人才优势，提高服务质量、增加服务频率，更好地促进本地“机器换人”工作深入</w:t>
      </w:r>
      <w:r w:rsidRPr="00FA52C6">
        <w:rPr>
          <w:rFonts w:ascii="仿宋_GB2312" w:hAnsi="仿宋_GB2312" w:cs="仿宋_GB2312" w:hint="eastAsia"/>
          <w:szCs w:val="32"/>
          <w:shd w:val="clear" w:color="auto" w:fill="FFFFFF"/>
        </w:rPr>
        <w:lastRenderedPageBreak/>
        <w:t>开展。各地要紧</w:t>
      </w:r>
      <w:proofErr w:type="gramStart"/>
      <w:r w:rsidRPr="00FA52C6">
        <w:rPr>
          <w:rFonts w:ascii="仿宋_GB2312" w:hAnsi="仿宋_GB2312" w:cs="仿宋_GB2312" w:hint="eastAsia"/>
          <w:szCs w:val="32"/>
          <w:shd w:val="clear" w:color="auto" w:fill="FFFFFF"/>
        </w:rPr>
        <w:t>扣企业</w:t>
      </w:r>
      <w:proofErr w:type="gramEnd"/>
      <w:r w:rsidRPr="00FA52C6">
        <w:rPr>
          <w:rFonts w:ascii="仿宋_GB2312" w:hAnsi="仿宋_GB2312" w:cs="仿宋_GB2312" w:hint="eastAsia"/>
          <w:szCs w:val="32"/>
          <w:shd w:val="clear" w:color="auto" w:fill="FFFFFF"/>
        </w:rPr>
        <w:t>“机器换人”过程中的需求，进一步完善“机器换人”服务体系建设，依托省级“机器换人”工程服务公司和专家服务指导组等力量，建立适合当地产业特色的“机器换人”优秀服务指导机构，大力推进“机联网”、“厂联网”等智能工厂建设</w:t>
      </w:r>
      <w:r w:rsidRPr="00FA52C6">
        <w:rPr>
          <w:rFonts w:ascii="仿宋_GB2312" w:hAnsi="仿宋_GB2312" w:cs="仿宋_GB2312"/>
          <w:szCs w:val="32"/>
          <w:shd w:val="clear" w:color="auto" w:fill="FFFFFF"/>
        </w:rPr>
        <w:t xml:space="preserve"> ，</w:t>
      </w:r>
      <w:r w:rsidRPr="00FA52C6">
        <w:rPr>
          <w:rFonts w:ascii="仿宋_GB2312" w:hAnsi="仿宋_GB2312" w:cs="仿宋_GB2312" w:hint="eastAsia"/>
          <w:szCs w:val="32"/>
          <w:shd w:val="clear" w:color="auto" w:fill="FFFFFF"/>
        </w:rPr>
        <w:t>推动“机器换人”向高层次发展。已列入省级分行业“机器换人”试点的有关市、县（市、区），要围绕“三位一体”推进，积极支持省级工程服务公司与各分行业“机器换人”平台合作，在政策扶持、政府购买服务等方面给予支持。</w:t>
      </w:r>
    </w:p>
    <w:p w14:paraId="59627787" w14:textId="77777777" w:rsidR="00285E8B" w:rsidRPr="00FA52C6" w:rsidRDefault="00285E8B" w:rsidP="00285E8B">
      <w:pPr>
        <w:tabs>
          <w:tab w:val="left" w:pos="8222"/>
        </w:tabs>
        <w:spacing w:line="520" w:lineRule="exact"/>
        <w:ind w:rightChars="-27" w:right="-86" w:firstLineChars="250" w:firstLine="800"/>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四、进一步做好省级“机器换人”工程服务公司的培育管理各地要进一步加大对各类“机器换人”工程服务公司的培育力度，并积极在本地区或本行业内进行摸底，对达到省级“机器换人”工程服务公司基本条件</w:t>
      </w:r>
      <w:r w:rsidRPr="00FA52C6">
        <w:rPr>
          <w:rFonts w:ascii="仿宋_GB2312" w:hAnsi="仿宋_GB2312" w:cs="仿宋_GB2312"/>
          <w:szCs w:val="32"/>
          <w:shd w:val="clear" w:color="auto" w:fill="FFFFFF"/>
        </w:rPr>
        <w:t>的企业，各市县经信部</w:t>
      </w:r>
      <w:r w:rsidRPr="00FA52C6">
        <w:rPr>
          <w:rFonts w:ascii="仿宋_GB2312" w:hAnsi="仿宋_GB2312" w:cs="仿宋_GB2312" w:hint="eastAsia"/>
          <w:szCs w:val="32"/>
          <w:shd w:val="clear" w:color="auto" w:fill="FFFFFF"/>
        </w:rPr>
        <w:t>门和经授权的行业协会</w:t>
      </w:r>
      <w:r w:rsidRPr="00FA52C6">
        <w:rPr>
          <w:rFonts w:ascii="仿宋_GB2312" w:hAnsi="仿宋_GB2312" w:cs="仿宋_GB2312"/>
          <w:szCs w:val="32"/>
          <w:shd w:val="clear" w:color="auto" w:fill="FFFFFF"/>
        </w:rPr>
        <w:t>要积极向省</w:t>
      </w:r>
      <w:proofErr w:type="gramStart"/>
      <w:r w:rsidRPr="00FA52C6">
        <w:rPr>
          <w:rFonts w:ascii="仿宋_GB2312" w:hAnsi="仿宋_GB2312" w:cs="仿宋_GB2312"/>
          <w:szCs w:val="32"/>
          <w:shd w:val="clear" w:color="auto" w:fill="FFFFFF"/>
        </w:rPr>
        <w:t>经信委推荐</w:t>
      </w:r>
      <w:proofErr w:type="gramEnd"/>
      <w:r w:rsidRPr="00FA52C6">
        <w:rPr>
          <w:rFonts w:ascii="仿宋_GB2312" w:hAnsi="仿宋_GB2312" w:cs="仿宋_GB2312"/>
          <w:szCs w:val="32"/>
          <w:shd w:val="clear" w:color="auto" w:fill="FFFFFF"/>
        </w:rPr>
        <w:t>，工程</w:t>
      </w:r>
      <w:r w:rsidRPr="00FA52C6">
        <w:rPr>
          <w:rFonts w:ascii="仿宋_GB2312" w:hAnsi="仿宋_GB2312" w:cs="仿宋_GB2312" w:hint="eastAsia"/>
          <w:szCs w:val="32"/>
          <w:shd w:val="clear" w:color="auto" w:fill="FFFFFF"/>
        </w:rPr>
        <w:t>服务公司也可自荐，并报送《“机器换人”工程服务公司推荐表</w:t>
      </w:r>
      <w:r w:rsidRPr="00FA52C6">
        <w:rPr>
          <w:rFonts w:ascii="仿宋_GB2312" w:hAnsi="仿宋_GB2312" w:cs="仿宋_GB2312"/>
          <w:szCs w:val="32"/>
          <w:shd w:val="clear" w:color="auto" w:fill="FFFFFF"/>
        </w:rPr>
        <w:t xml:space="preserve"> 》。今后省</w:t>
      </w:r>
      <w:proofErr w:type="gramStart"/>
      <w:r w:rsidRPr="00FA52C6">
        <w:rPr>
          <w:rFonts w:ascii="仿宋_GB2312" w:hAnsi="仿宋_GB2312" w:cs="仿宋_GB2312"/>
          <w:szCs w:val="32"/>
          <w:shd w:val="clear" w:color="auto" w:fill="FFFFFF"/>
        </w:rPr>
        <w:t>经信委将</w:t>
      </w:r>
      <w:proofErr w:type="gramEnd"/>
      <w:r w:rsidRPr="00FA52C6">
        <w:rPr>
          <w:rFonts w:ascii="仿宋_GB2312" w:hAnsi="仿宋_GB2312" w:cs="仿宋_GB2312"/>
          <w:szCs w:val="32"/>
          <w:shd w:val="clear" w:color="auto" w:fill="FFFFFF"/>
        </w:rPr>
        <w:t>不再单独发文要求推荐，并对各地 、</w:t>
      </w:r>
      <w:r w:rsidRPr="00FA52C6">
        <w:rPr>
          <w:rFonts w:ascii="仿宋_GB2312" w:hAnsi="仿宋_GB2312" w:cs="仿宋_GB2312" w:hint="eastAsia"/>
          <w:szCs w:val="32"/>
          <w:shd w:val="clear" w:color="auto" w:fill="FFFFFF"/>
        </w:rPr>
        <w:t>协会推荐的机构和自荐单位进行备案登记，对符合条件的省级工程服务公司不定期发文予以公布。</w:t>
      </w:r>
    </w:p>
    <w:p w14:paraId="31905248" w14:textId="77777777" w:rsidR="00285E8B" w:rsidRDefault="00285E8B" w:rsidP="00285E8B">
      <w:pPr>
        <w:tabs>
          <w:tab w:val="left" w:pos="8222"/>
        </w:tabs>
        <w:spacing w:line="520" w:lineRule="exact"/>
        <w:ind w:rightChars="-27" w:right="-86" w:firstLine="640"/>
        <w:jc w:val="right"/>
        <w:rPr>
          <w:rFonts w:ascii="仿宋_GB2312" w:hAnsi="仿宋_GB2312" w:cs="仿宋_GB2312"/>
          <w:szCs w:val="32"/>
          <w:shd w:val="clear" w:color="auto" w:fill="FFFFFF"/>
        </w:rPr>
      </w:pPr>
    </w:p>
    <w:p w14:paraId="08B15EA4" w14:textId="77777777" w:rsidR="00285E8B" w:rsidRDefault="00285E8B" w:rsidP="00285E8B">
      <w:pPr>
        <w:tabs>
          <w:tab w:val="left" w:pos="8222"/>
        </w:tabs>
        <w:spacing w:line="520" w:lineRule="exact"/>
        <w:ind w:rightChars="-27" w:right="-86" w:firstLine="640"/>
        <w:jc w:val="right"/>
        <w:rPr>
          <w:rFonts w:ascii="仿宋_GB2312" w:hAnsi="仿宋_GB2312" w:cs="仿宋_GB2312"/>
          <w:szCs w:val="32"/>
          <w:shd w:val="clear" w:color="auto" w:fill="FFFFFF"/>
        </w:rPr>
      </w:pPr>
    </w:p>
    <w:p w14:paraId="17885BD3" w14:textId="77777777" w:rsidR="00285E8B" w:rsidRPr="00FA52C6" w:rsidRDefault="00285E8B" w:rsidP="00285E8B">
      <w:pPr>
        <w:tabs>
          <w:tab w:val="left" w:pos="8222"/>
        </w:tabs>
        <w:spacing w:line="520" w:lineRule="exact"/>
        <w:ind w:rightChars="-27" w:right="-86" w:firstLine="640"/>
        <w:jc w:val="right"/>
        <w:rPr>
          <w:rFonts w:ascii="仿宋_GB2312" w:hAnsi="仿宋_GB2312" w:cs="仿宋_GB2312"/>
          <w:szCs w:val="32"/>
          <w:shd w:val="clear" w:color="auto" w:fill="FFFFFF"/>
        </w:rPr>
      </w:pPr>
      <w:r w:rsidRPr="00FA52C6">
        <w:rPr>
          <w:rFonts w:ascii="仿宋_GB2312" w:hAnsi="仿宋_GB2312" w:cs="仿宋_GB2312" w:hint="eastAsia"/>
          <w:szCs w:val="32"/>
          <w:shd w:val="clear" w:color="auto" w:fill="FFFFFF"/>
        </w:rPr>
        <w:t>浙江省经济和信息化委员会</w:t>
      </w:r>
    </w:p>
    <w:p w14:paraId="65376180" w14:textId="77777777" w:rsidR="00285E8B" w:rsidRPr="00FA52C6" w:rsidRDefault="00285E8B" w:rsidP="00285E8B">
      <w:pPr>
        <w:tabs>
          <w:tab w:val="left" w:pos="8222"/>
        </w:tabs>
        <w:spacing w:line="520" w:lineRule="exact"/>
        <w:ind w:rightChars="-27" w:right="-86" w:firstLine="640"/>
        <w:jc w:val="right"/>
        <w:rPr>
          <w:rFonts w:ascii="仿宋_GB2312" w:hAnsi="仿宋_GB2312" w:cs="仿宋_GB2312"/>
          <w:szCs w:val="32"/>
          <w:shd w:val="clear" w:color="auto" w:fill="FFFFFF"/>
        </w:rPr>
      </w:pPr>
      <w:r w:rsidRPr="00FA52C6">
        <w:rPr>
          <w:rFonts w:ascii="仿宋_GB2312" w:hAnsi="仿宋_GB2312" w:cs="仿宋_GB2312"/>
          <w:szCs w:val="32"/>
          <w:shd w:val="clear" w:color="auto" w:fill="FFFFFF"/>
        </w:rPr>
        <w:t>2016年4月1日</w:t>
      </w:r>
    </w:p>
    <w:p w14:paraId="18A46004" w14:textId="77777777" w:rsidR="00285E8B" w:rsidRPr="00A17CB3"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p>
    <w:p w14:paraId="75043E3C"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p>
    <w:p w14:paraId="3ED47A42"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p>
    <w:p w14:paraId="05EF3B98"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6</w:t>
      </w:r>
      <w:r>
        <w:rPr>
          <w:rFonts w:ascii="方正小标宋简体" w:eastAsia="方正小标宋简体" w:hAnsiTheme="majorEastAsia"/>
          <w:sz w:val="44"/>
          <w:szCs w:val="44"/>
        </w:rPr>
        <w:t>.</w:t>
      </w:r>
      <w:r>
        <w:rPr>
          <w:rFonts w:ascii="方正小标宋简体" w:eastAsia="方正小标宋简体" w:hAnsiTheme="majorEastAsia" w:hint="eastAsia"/>
          <w:sz w:val="44"/>
          <w:szCs w:val="44"/>
        </w:rPr>
        <w:t>浙江省智能化改造工程服务公司</w:t>
      </w:r>
    </w:p>
    <w:p w14:paraId="45CDF0D0"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sz w:val="44"/>
          <w:szCs w:val="44"/>
        </w:rPr>
      </w:pPr>
      <w:bookmarkStart w:id="0" w:name="_GoBack"/>
      <w:bookmarkEnd w:id="0"/>
    </w:p>
    <w:tbl>
      <w:tblPr>
        <w:tblW w:w="0" w:type="auto"/>
        <w:jc w:val="center"/>
        <w:tblLayout w:type="fixed"/>
        <w:tblLook w:val="04A0" w:firstRow="1" w:lastRow="0" w:firstColumn="1" w:lastColumn="0" w:noHBand="0" w:noVBand="1"/>
      </w:tblPr>
      <w:tblGrid>
        <w:gridCol w:w="656"/>
        <w:gridCol w:w="3216"/>
        <w:gridCol w:w="876"/>
        <w:gridCol w:w="1096"/>
        <w:gridCol w:w="916"/>
        <w:gridCol w:w="1316"/>
      </w:tblGrid>
      <w:tr w:rsidR="00285E8B" w:rsidRPr="00A4532C" w14:paraId="580FC2E7" w14:textId="77777777" w:rsidTr="00285E8B">
        <w:trPr>
          <w:trHeight w:val="762"/>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C370E" w14:textId="77777777" w:rsidR="00285E8B" w:rsidRPr="00A4532C" w:rsidRDefault="00285E8B" w:rsidP="00852F69">
            <w:pPr>
              <w:ind w:firstLine="880"/>
              <w:jc w:val="center"/>
              <w:rPr>
                <w:color w:val="000000"/>
                <w:sz w:val="22"/>
              </w:rPr>
            </w:pPr>
            <w:r>
              <w:rPr>
                <w:rFonts w:ascii="方正小标宋简体" w:eastAsia="方正小标宋简体" w:hAnsi="黑体" w:cs="Times New Roman"/>
                <w:sz w:val="44"/>
                <w:szCs w:val="44"/>
              </w:rPr>
              <w:br w:type="page"/>
            </w:r>
            <w:r w:rsidRPr="00A4532C">
              <w:rPr>
                <w:rFonts w:hint="eastAsia"/>
                <w:color w:val="000000"/>
                <w:sz w:val="22"/>
              </w:rPr>
              <w:t>序号</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6BF8BF3E" w14:textId="77777777" w:rsidR="00285E8B" w:rsidRPr="00A4532C" w:rsidRDefault="00285E8B" w:rsidP="00852F69">
            <w:pPr>
              <w:ind w:firstLine="440"/>
              <w:jc w:val="center"/>
              <w:rPr>
                <w:color w:val="000000"/>
                <w:sz w:val="22"/>
              </w:rPr>
            </w:pPr>
            <w:r w:rsidRPr="00A4532C">
              <w:rPr>
                <w:rFonts w:hint="eastAsia"/>
                <w:color w:val="000000"/>
                <w:sz w:val="22"/>
              </w:rPr>
              <w:t>单位名称</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40CD9F57" w14:textId="77777777" w:rsidR="00285E8B" w:rsidRPr="00A4532C" w:rsidRDefault="00285E8B" w:rsidP="00852F69">
            <w:pPr>
              <w:ind w:firstLine="440"/>
              <w:jc w:val="center"/>
              <w:rPr>
                <w:color w:val="000000"/>
                <w:sz w:val="22"/>
              </w:rPr>
            </w:pPr>
            <w:r w:rsidRPr="00A4532C">
              <w:rPr>
                <w:rFonts w:hint="eastAsia"/>
                <w:color w:val="000000"/>
                <w:sz w:val="22"/>
              </w:rPr>
              <w:t>县市区</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B66A326" w14:textId="77777777" w:rsidR="00285E8B" w:rsidRPr="00A4532C" w:rsidRDefault="00285E8B" w:rsidP="00852F69">
            <w:pPr>
              <w:ind w:firstLine="440"/>
              <w:jc w:val="center"/>
              <w:rPr>
                <w:color w:val="000000"/>
                <w:sz w:val="22"/>
              </w:rPr>
            </w:pPr>
            <w:r w:rsidRPr="00A4532C">
              <w:rPr>
                <w:rFonts w:hint="eastAsia"/>
                <w:color w:val="000000"/>
                <w:sz w:val="22"/>
              </w:rPr>
              <w:t>法人代表</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1B8DBAC7" w14:textId="77777777" w:rsidR="00285E8B" w:rsidRPr="00A4532C" w:rsidRDefault="00285E8B" w:rsidP="00852F69">
            <w:pPr>
              <w:ind w:firstLine="440"/>
              <w:jc w:val="center"/>
              <w:rPr>
                <w:color w:val="000000"/>
                <w:sz w:val="22"/>
              </w:rPr>
            </w:pPr>
            <w:r w:rsidRPr="00A4532C">
              <w:rPr>
                <w:rFonts w:hint="eastAsia"/>
                <w:color w:val="000000"/>
                <w:sz w:val="22"/>
              </w:rPr>
              <w:t>联系人</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7433332" w14:textId="77777777" w:rsidR="00285E8B" w:rsidRPr="00A4532C" w:rsidRDefault="00285E8B" w:rsidP="00852F69">
            <w:pPr>
              <w:ind w:firstLine="440"/>
              <w:jc w:val="center"/>
              <w:rPr>
                <w:color w:val="000000"/>
                <w:sz w:val="22"/>
              </w:rPr>
            </w:pPr>
            <w:r w:rsidRPr="00A4532C">
              <w:rPr>
                <w:rFonts w:hint="eastAsia"/>
                <w:color w:val="000000"/>
                <w:sz w:val="22"/>
              </w:rPr>
              <w:t>联系方式</w:t>
            </w:r>
          </w:p>
        </w:tc>
      </w:tr>
      <w:tr w:rsidR="00285E8B" w:rsidRPr="00A4532C" w14:paraId="1866FBD9" w14:textId="77777777" w:rsidTr="00285E8B">
        <w:trPr>
          <w:trHeight w:val="62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FB50B88"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w:t>
            </w:r>
          </w:p>
        </w:tc>
        <w:tc>
          <w:tcPr>
            <w:tcW w:w="3216" w:type="dxa"/>
            <w:tcBorders>
              <w:top w:val="nil"/>
              <w:left w:val="nil"/>
              <w:bottom w:val="single" w:sz="4" w:space="0" w:color="auto"/>
              <w:right w:val="single" w:sz="4" w:space="0" w:color="auto"/>
            </w:tcBorders>
            <w:shd w:val="clear" w:color="auto" w:fill="auto"/>
            <w:vAlign w:val="center"/>
            <w:hideMark/>
          </w:tcPr>
          <w:p w14:paraId="0F8844AA"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浙江万丰科技开发有限公司</w:t>
            </w:r>
          </w:p>
        </w:tc>
        <w:tc>
          <w:tcPr>
            <w:tcW w:w="876" w:type="dxa"/>
            <w:tcBorders>
              <w:top w:val="nil"/>
              <w:left w:val="nil"/>
              <w:bottom w:val="single" w:sz="4" w:space="0" w:color="auto"/>
              <w:right w:val="single" w:sz="4" w:space="0" w:color="auto"/>
            </w:tcBorders>
            <w:shd w:val="clear" w:color="auto" w:fill="auto"/>
            <w:vAlign w:val="center"/>
            <w:hideMark/>
          </w:tcPr>
          <w:p w14:paraId="79BEE2BB"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2B0D09E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倪伟勇</w:t>
            </w:r>
          </w:p>
        </w:tc>
        <w:tc>
          <w:tcPr>
            <w:tcW w:w="916" w:type="dxa"/>
            <w:tcBorders>
              <w:top w:val="nil"/>
              <w:left w:val="nil"/>
              <w:bottom w:val="single" w:sz="4" w:space="0" w:color="auto"/>
              <w:right w:val="single" w:sz="4" w:space="0" w:color="auto"/>
            </w:tcBorders>
            <w:shd w:val="clear" w:color="auto" w:fill="auto"/>
            <w:vAlign w:val="center"/>
            <w:hideMark/>
          </w:tcPr>
          <w:p w14:paraId="2E40F6F3"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吴军</w:t>
            </w:r>
          </w:p>
        </w:tc>
        <w:tc>
          <w:tcPr>
            <w:tcW w:w="1316" w:type="dxa"/>
            <w:tcBorders>
              <w:top w:val="nil"/>
              <w:left w:val="nil"/>
              <w:bottom w:val="single" w:sz="4" w:space="0" w:color="auto"/>
              <w:right w:val="single" w:sz="4" w:space="0" w:color="auto"/>
            </w:tcBorders>
            <w:shd w:val="clear" w:color="auto" w:fill="auto"/>
            <w:vAlign w:val="center"/>
            <w:hideMark/>
          </w:tcPr>
          <w:p w14:paraId="0D4E859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13857581980</w:t>
            </w:r>
          </w:p>
        </w:tc>
      </w:tr>
      <w:tr w:rsidR="00285E8B" w:rsidRPr="00A4532C" w14:paraId="61740851" w14:textId="77777777" w:rsidTr="00285E8B">
        <w:trPr>
          <w:trHeight w:val="52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1D86416"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2</w:t>
            </w:r>
          </w:p>
        </w:tc>
        <w:tc>
          <w:tcPr>
            <w:tcW w:w="3216" w:type="dxa"/>
            <w:tcBorders>
              <w:top w:val="nil"/>
              <w:left w:val="nil"/>
              <w:bottom w:val="single" w:sz="4" w:space="0" w:color="auto"/>
              <w:right w:val="single" w:sz="4" w:space="0" w:color="auto"/>
            </w:tcBorders>
            <w:shd w:val="clear" w:color="auto" w:fill="auto"/>
            <w:vAlign w:val="center"/>
            <w:hideMark/>
          </w:tcPr>
          <w:p w14:paraId="258478EF"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浙江陀曼精密机械有限公司</w:t>
            </w:r>
          </w:p>
        </w:tc>
        <w:tc>
          <w:tcPr>
            <w:tcW w:w="876" w:type="dxa"/>
            <w:tcBorders>
              <w:top w:val="nil"/>
              <w:left w:val="nil"/>
              <w:bottom w:val="single" w:sz="4" w:space="0" w:color="auto"/>
              <w:right w:val="single" w:sz="4" w:space="0" w:color="auto"/>
            </w:tcBorders>
            <w:shd w:val="clear" w:color="auto" w:fill="auto"/>
            <w:vAlign w:val="center"/>
            <w:hideMark/>
          </w:tcPr>
          <w:p w14:paraId="6620339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7C687F6C"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俞朝杰</w:t>
            </w:r>
          </w:p>
        </w:tc>
        <w:tc>
          <w:tcPr>
            <w:tcW w:w="916" w:type="dxa"/>
            <w:tcBorders>
              <w:top w:val="nil"/>
              <w:left w:val="nil"/>
              <w:bottom w:val="single" w:sz="4" w:space="0" w:color="auto"/>
              <w:right w:val="single" w:sz="4" w:space="0" w:color="auto"/>
            </w:tcBorders>
            <w:shd w:val="clear" w:color="auto" w:fill="auto"/>
            <w:vAlign w:val="center"/>
            <w:hideMark/>
          </w:tcPr>
          <w:p w14:paraId="4FED4254"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张志荣</w:t>
            </w:r>
          </w:p>
        </w:tc>
        <w:tc>
          <w:tcPr>
            <w:tcW w:w="1316" w:type="dxa"/>
            <w:tcBorders>
              <w:top w:val="nil"/>
              <w:left w:val="nil"/>
              <w:bottom w:val="single" w:sz="4" w:space="0" w:color="auto"/>
              <w:right w:val="single" w:sz="4" w:space="0" w:color="auto"/>
            </w:tcBorders>
            <w:shd w:val="clear" w:color="auto" w:fill="auto"/>
            <w:vAlign w:val="center"/>
            <w:hideMark/>
          </w:tcPr>
          <w:p w14:paraId="5C16602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15988256850</w:t>
            </w:r>
          </w:p>
        </w:tc>
      </w:tr>
      <w:tr w:rsidR="00285E8B" w:rsidRPr="00A4532C" w14:paraId="4F297227" w14:textId="77777777" w:rsidTr="00285E8B">
        <w:trPr>
          <w:trHeight w:val="56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B6FFC3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3</w:t>
            </w:r>
          </w:p>
        </w:tc>
        <w:tc>
          <w:tcPr>
            <w:tcW w:w="3216" w:type="dxa"/>
            <w:tcBorders>
              <w:top w:val="nil"/>
              <w:left w:val="nil"/>
              <w:bottom w:val="single" w:sz="4" w:space="0" w:color="auto"/>
              <w:right w:val="single" w:sz="4" w:space="0" w:color="auto"/>
            </w:tcBorders>
            <w:shd w:val="clear" w:color="auto" w:fill="auto"/>
            <w:vAlign w:val="center"/>
            <w:hideMark/>
          </w:tcPr>
          <w:p w14:paraId="522ACBCD" w14:textId="77777777" w:rsidR="00285E8B" w:rsidRPr="00A4532C" w:rsidRDefault="00285E8B" w:rsidP="00852F69">
            <w:pPr>
              <w:ind w:firstLine="640"/>
              <w:rPr>
                <w:rFonts w:ascii="楷体" w:eastAsia="楷体" w:hAnsi="楷体"/>
                <w:color w:val="000000"/>
                <w:sz w:val="20"/>
                <w:szCs w:val="20"/>
              </w:rPr>
            </w:pPr>
            <w:hyperlink r:id="rId6" w:tooltip="https://www.qichacha.com/firm_b7e02a620108073258f879692737b55a.html" w:history="1">
              <w:r w:rsidRPr="00A4532C">
                <w:rPr>
                  <w:rFonts w:ascii="楷体" w:eastAsia="楷体" w:hAnsi="楷体" w:hint="eastAsia"/>
                  <w:color w:val="000000"/>
                  <w:sz w:val="20"/>
                  <w:szCs w:val="20"/>
                </w:rPr>
                <w:t>浙江叶晓针织机械有限公司</w:t>
              </w:r>
            </w:hyperlink>
          </w:p>
        </w:tc>
        <w:tc>
          <w:tcPr>
            <w:tcW w:w="876" w:type="dxa"/>
            <w:tcBorders>
              <w:top w:val="nil"/>
              <w:left w:val="nil"/>
              <w:bottom w:val="single" w:sz="4" w:space="0" w:color="auto"/>
              <w:right w:val="single" w:sz="4" w:space="0" w:color="auto"/>
            </w:tcBorders>
            <w:shd w:val="clear" w:color="auto" w:fill="auto"/>
            <w:vAlign w:val="center"/>
            <w:hideMark/>
          </w:tcPr>
          <w:p w14:paraId="4ED955CF"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诸暨市</w:t>
            </w:r>
          </w:p>
        </w:tc>
        <w:tc>
          <w:tcPr>
            <w:tcW w:w="1096" w:type="dxa"/>
            <w:tcBorders>
              <w:top w:val="nil"/>
              <w:left w:val="nil"/>
              <w:bottom w:val="single" w:sz="4" w:space="0" w:color="auto"/>
              <w:right w:val="single" w:sz="4" w:space="0" w:color="auto"/>
            </w:tcBorders>
            <w:shd w:val="clear" w:color="auto" w:fill="auto"/>
            <w:vAlign w:val="center"/>
            <w:hideMark/>
          </w:tcPr>
          <w:p w14:paraId="02BDB3FB" w14:textId="77777777" w:rsidR="00285E8B" w:rsidRPr="00A4532C" w:rsidRDefault="00285E8B" w:rsidP="00852F69">
            <w:pPr>
              <w:ind w:firstLine="400"/>
              <w:jc w:val="center"/>
              <w:rPr>
                <w:rFonts w:ascii="楷体" w:eastAsia="楷体" w:hAnsi="楷体"/>
                <w:color w:val="000000"/>
                <w:sz w:val="20"/>
                <w:szCs w:val="20"/>
              </w:rPr>
            </w:pPr>
            <w:proofErr w:type="gramStart"/>
            <w:r w:rsidRPr="00A4532C">
              <w:rPr>
                <w:rFonts w:ascii="楷体" w:eastAsia="楷体" w:hAnsi="楷体" w:hint="eastAsia"/>
                <w:color w:val="000000"/>
                <w:sz w:val="20"/>
                <w:szCs w:val="20"/>
              </w:rPr>
              <w:t>丁孝君</w:t>
            </w:r>
            <w:proofErr w:type="gramEnd"/>
          </w:p>
        </w:tc>
        <w:tc>
          <w:tcPr>
            <w:tcW w:w="916" w:type="dxa"/>
            <w:tcBorders>
              <w:top w:val="nil"/>
              <w:left w:val="nil"/>
              <w:bottom w:val="single" w:sz="4" w:space="0" w:color="auto"/>
              <w:right w:val="single" w:sz="4" w:space="0" w:color="auto"/>
            </w:tcBorders>
            <w:shd w:val="clear" w:color="auto" w:fill="auto"/>
            <w:vAlign w:val="center"/>
            <w:hideMark/>
          </w:tcPr>
          <w:p w14:paraId="42AE4620"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蒋杰</w:t>
            </w:r>
          </w:p>
        </w:tc>
        <w:tc>
          <w:tcPr>
            <w:tcW w:w="1316" w:type="dxa"/>
            <w:tcBorders>
              <w:top w:val="nil"/>
              <w:left w:val="nil"/>
              <w:bottom w:val="single" w:sz="4" w:space="0" w:color="auto"/>
              <w:right w:val="single" w:sz="4" w:space="0" w:color="auto"/>
            </w:tcBorders>
            <w:shd w:val="clear" w:color="auto" w:fill="auto"/>
            <w:vAlign w:val="center"/>
            <w:hideMark/>
          </w:tcPr>
          <w:p w14:paraId="32C51E55"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15258524977</w:t>
            </w:r>
          </w:p>
        </w:tc>
      </w:tr>
      <w:tr w:rsidR="00285E8B" w:rsidRPr="00A4532C" w14:paraId="2234D237" w14:textId="77777777" w:rsidTr="00285E8B">
        <w:trPr>
          <w:trHeight w:val="55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D22C1"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4</w:t>
            </w:r>
          </w:p>
        </w:tc>
        <w:tc>
          <w:tcPr>
            <w:tcW w:w="3216" w:type="dxa"/>
            <w:tcBorders>
              <w:top w:val="nil"/>
              <w:left w:val="nil"/>
              <w:bottom w:val="single" w:sz="4" w:space="0" w:color="auto"/>
              <w:right w:val="single" w:sz="4" w:space="0" w:color="auto"/>
            </w:tcBorders>
            <w:shd w:val="clear" w:color="auto" w:fill="auto"/>
            <w:vAlign w:val="center"/>
            <w:hideMark/>
          </w:tcPr>
          <w:p w14:paraId="06FAFEC3"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浙江精宝机械有限公司</w:t>
            </w:r>
          </w:p>
        </w:tc>
        <w:tc>
          <w:tcPr>
            <w:tcW w:w="876" w:type="dxa"/>
            <w:tcBorders>
              <w:top w:val="nil"/>
              <w:left w:val="nil"/>
              <w:bottom w:val="single" w:sz="4" w:space="0" w:color="auto"/>
              <w:right w:val="single" w:sz="4" w:space="0" w:color="auto"/>
            </w:tcBorders>
            <w:shd w:val="clear" w:color="auto" w:fill="auto"/>
            <w:vAlign w:val="center"/>
            <w:hideMark/>
          </w:tcPr>
          <w:p w14:paraId="660C3E9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柯桥区</w:t>
            </w:r>
          </w:p>
        </w:tc>
        <w:tc>
          <w:tcPr>
            <w:tcW w:w="1096" w:type="dxa"/>
            <w:tcBorders>
              <w:top w:val="nil"/>
              <w:left w:val="nil"/>
              <w:bottom w:val="single" w:sz="4" w:space="0" w:color="auto"/>
              <w:right w:val="single" w:sz="4" w:space="0" w:color="auto"/>
            </w:tcBorders>
            <w:shd w:val="clear" w:color="auto" w:fill="auto"/>
            <w:vAlign w:val="center"/>
            <w:hideMark/>
          </w:tcPr>
          <w:p w14:paraId="7ECA89E2" w14:textId="77777777" w:rsidR="00285E8B" w:rsidRPr="00A4532C" w:rsidRDefault="00285E8B" w:rsidP="00852F69">
            <w:pPr>
              <w:ind w:firstLine="400"/>
              <w:jc w:val="center"/>
              <w:rPr>
                <w:rFonts w:ascii="楷体" w:eastAsia="楷体" w:hAnsi="楷体"/>
                <w:color w:val="000000"/>
                <w:sz w:val="20"/>
                <w:szCs w:val="20"/>
              </w:rPr>
            </w:pPr>
            <w:proofErr w:type="gramStart"/>
            <w:r w:rsidRPr="00A4532C">
              <w:rPr>
                <w:rFonts w:ascii="楷体" w:eastAsia="楷体" w:hAnsi="楷体" w:hint="eastAsia"/>
                <w:color w:val="000000"/>
                <w:sz w:val="20"/>
                <w:szCs w:val="20"/>
              </w:rPr>
              <w:t>陆宝夫</w:t>
            </w:r>
            <w:proofErr w:type="gramEnd"/>
          </w:p>
        </w:tc>
        <w:tc>
          <w:tcPr>
            <w:tcW w:w="916" w:type="dxa"/>
            <w:tcBorders>
              <w:top w:val="nil"/>
              <w:left w:val="nil"/>
              <w:bottom w:val="single" w:sz="4" w:space="0" w:color="auto"/>
              <w:right w:val="single" w:sz="4" w:space="0" w:color="auto"/>
            </w:tcBorders>
            <w:shd w:val="clear" w:color="auto" w:fill="auto"/>
            <w:vAlign w:val="center"/>
            <w:hideMark/>
          </w:tcPr>
          <w:p w14:paraId="3B18B18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马晓</w:t>
            </w:r>
            <w:proofErr w:type="gramStart"/>
            <w:r w:rsidRPr="00A4532C">
              <w:rPr>
                <w:rFonts w:ascii="楷体" w:eastAsia="楷体" w:hAnsi="楷体" w:hint="eastAsia"/>
                <w:color w:val="000000"/>
                <w:sz w:val="20"/>
                <w:szCs w:val="20"/>
              </w:rPr>
              <w:t>晓</w:t>
            </w:r>
            <w:proofErr w:type="gramEnd"/>
          </w:p>
        </w:tc>
        <w:tc>
          <w:tcPr>
            <w:tcW w:w="1316" w:type="dxa"/>
            <w:tcBorders>
              <w:top w:val="nil"/>
              <w:left w:val="nil"/>
              <w:bottom w:val="single" w:sz="4" w:space="0" w:color="auto"/>
              <w:right w:val="single" w:sz="4" w:space="0" w:color="auto"/>
            </w:tcBorders>
            <w:shd w:val="clear" w:color="auto" w:fill="auto"/>
            <w:vAlign w:val="center"/>
            <w:hideMark/>
          </w:tcPr>
          <w:p w14:paraId="3D5FE083"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15857573007</w:t>
            </w:r>
          </w:p>
        </w:tc>
      </w:tr>
      <w:tr w:rsidR="00285E8B" w:rsidRPr="00A4532C" w14:paraId="3C7509E3" w14:textId="77777777" w:rsidTr="00285E8B">
        <w:trPr>
          <w:trHeight w:val="55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F714C8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5</w:t>
            </w:r>
          </w:p>
        </w:tc>
        <w:tc>
          <w:tcPr>
            <w:tcW w:w="3216" w:type="dxa"/>
            <w:tcBorders>
              <w:top w:val="nil"/>
              <w:left w:val="nil"/>
              <w:bottom w:val="single" w:sz="4" w:space="0" w:color="auto"/>
              <w:right w:val="single" w:sz="4" w:space="0" w:color="auto"/>
            </w:tcBorders>
            <w:shd w:val="clear" w:color="auto" w:fill="auto"/>
            <w:vAlign w:val="center"/>
            <w:hideMark/>
          </w:tcPr>
          <w:p w14:paraId="18922BB1"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浙江卧龙希尔机器人有限公司</w:t>
            </w:r>
          </w:p>
        </w:tc>
        <w:tc>
          <w:tcPr>
            <w:tcW w:w="876" w:type="dxa"/>
            <w:tcBorders>
              <w:top w:val="nil"/>
              <w:left w:val="nil"/>
              <w:bottom w:val="single" w:sz="4" w:space="0" w:color="auto"/>
              <w:right w:val="single" w:sz="4" w:space="0" w:color="auto"/>
            </w:tcBorders>
            <w:shd w:val="clear" w:color="auto" w:fill="auto"/>
            <w:vAlign w:val="center"/>
            <w:hideMark/>
          </w:tcPr>
          <w:p w14:paraId="3AA2EBCF"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上虞区</w:t>
            </w:r>
          </w:p>
        </w:tc>
        <w:tc>
          <w:tcPr>
            <w:tcW w:w="1096" w:type="dxa"/>
            <w:tcBorders>
              <w:top w:val="nil"/>
              <w:left w:val="nil"/>
              <w:bottom w:val="single" w:sz="4" w:space="0" w:color="auto"/>
              <w:right w:val="single" w:sz="4" w:space="0" w:color="auto"/>
            </w:tcBorders>
            <w:shd w:val="clear" w:color="auto" w:fill="auto"/>
            <w:vAlign w:val="center"/>
            <w:hideMark/>
          </w:tcPr>
          <w:p w14:paraId="173D3B1E"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周 军</w:t>
            </w:r>
          </w:p>
        </w:tc>
        <w:tc>
          <w:tcPr>
            <w:tcW w:w="916" w:type="dxa"/>
            <w:tcBorders>
              <w:top w:val="nil"/>
              <w:left w:val="nil"/>
              <w:bottom w:val="single" w:sz="4" w:space="0" w:color="auto"/>
              <w:right w:val="single" w:sz="4" w:space="0" w:color="auto"/>
            </w:tcBorders>
            <w:shd w:val="clear" w:color="auto" w:fill="auto"/>
            <w:vAlign w:val="center"/>
            <w:hideMark/>
          </w:tcPr>
          <w:p w14:paraId="2311BC5A" w14:textId="77777777" w:rsidR="00285E8B" w:rsidRPr="00A4532C" w:rsidRDefault="00285E8B" w:rsidP="00852F69">
            <w:pPr>
              <w:ind w:firstLine="400"/>
              <w:jc w:val="center"/>
              <w:rPr>
                <w:rFonts w:ascii="楷体" w:eastAsia="楷体" w:hAnsi="楷体"/>
                <w:color w:val="000000"/>
                <w:sz w:val="20"/>
                <w:szCs w:val="20"/>
              </w:rPr>
            </w:pPr>
            <w:proofErr w:type="gramStart"/>
            <w:r w:rsidRPr="00A4532C">
              <w:rPr>
                <w:rFonts w:ascii="楷体" w:eastAsia="楷体" w:hAnsi="楷体" w:hint="eastAsia"/>
                <w:color w:val="000000"/>
                <w:sz w:val="20"/>
                <w:szCs w:val="20"/>
              </w:rPr>
              <w:t>张立富</w:t>
            </w:r>
            <w:proofErr w:type="gramEnd"/>
          </w:p>
        </w:tc>
        <w:tc>
          <w:tcPr>
            <w:tcW w:w="1316" w:type="dxa"/>
            <w:tcBorders>
              <w:top w:val="nil"/>
              <w:left w:val="nil"/>
              <w:bottom w:val="single" w:sz="4" w:space="0" w:color="auto"/>
              <w:right w:val="single" w:sz="4" w:space="0" w:color="auto"/>
            </w:tcBorders>
            <w:shd w:val="clear" w:color="auto" w:fill="auto"/>
            <w:vAlign w:val="center"/>
            <w:hideMark/>
          </w:tcPr>
          <w:p w14:paraId="7A7382FC"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13858485966</w:t>
            </w:r>
          </w:p>
        </w:tc>
      </w:tr>
      <w:tr w:rsidR="00285E8B" w:rsidRPr="00A4532C" w14:paraId="04D76BDB" w14:textId="77777777" w:rsidTr="00285E8B">
        <w:trPr>
          <w:trHeight w:val="55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1092B8B"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6</w:t>
            </w:r>
          </w:p>
        </w:tc>
        <w:tc>
          <w:tcPr>
            <w:tcW w:w="3216" w:type="dxa"/>
            <w:tcBorders>
              <w:top w:val="nil"/>
              <w:left w:val="nil"/>
              <w:bottom w:val="single" w:sz="4" w:space="0" w:color="auto"/>
              <w:right w:val="single" w:sz="4" w:space="0" w:color="auto"/>
            </w:tcBorders>
            <w:shd w:val="clear" w:color="auto" w:fill="auto"/>
            <w:vAlign w:val="center"/>
            <w:hideMark/>
          </w:tcPr>
          <w:p w14:paraId="07D86AC9"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浙江盛达物联科技股份有限公司</w:t>
            </w:r>
          </w:p>
        </w:tc>
        <w:tc>
          <w:tcPr>
            <w:tcW w:w="876" w:type="dxa"/>
            <w:tcBorders>
              <w:top w:val="nil"/>
              <w:left w:val="nil"/>
              <w:bottom w:val="single" w:sz="4" w:space="0" w:color="auto"/>
              <w:right w:val="single" w:sz="4" w:space="0" w:color="auto"/>
            </w:tcBorders>
            <w:shd w:val="clear" w:color="auto" w:fill="auto"/>
            <w:vAlign w:val="center"/>
            <w:hideMark/>
          </w:tcPr>
          <w:p w14:paraId="14855B18"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5B04526D"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王国勇</w:t>
            </w:r>
          </w:p>
        </w:tc>
        <w:tc>
          <w:tcPr>
            <w:tcW w:w="916" w:type="dxa"/>
            <w:tcBorders>
              <w:top w:val="nil"/>
              <w:left w:val="nil"/>
              <w:bottom w:val="single" w:sz="4" w:space="0" w:color="auto"/>
              <w:right w:val="single" w:sz="4" w:space="0" w:color="auto"/>
            </w:tcBorders>
            <w:shd w:val="clear" w:color="auto" w:fill="auto"/>
            <w:vAlign w:val="center"/>
            <w:hideMark/>
          </w:tcPr>
          <w:p w14:paraId="4FDB0DF7"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王国勇</w:t>
            </w:r>
          </w:p>
        </w:tc>
        <w:tc>
          <w:tcPr>
            <w:tcW w:w="1316" w:type="dxa"/>
            <w:tcBorders>
              <w:top w:val="nil"/>
              <w:left w:val="nil"/>
              <w:bottom w:val="single" w:sz="4" w:space="0" w:color="auto"/>
              <w:right w:val="single" w:sz="4" w:space="0" w:color="auto"/>
            </w:tcBorders>
            <w:shd w:val="clear" w:color="auto" w:fill="auto"/>
            <w:vAlign w:val="center"/>
            <w:hideMark/>
          </w:tcPr>
          <w:p w14:paraId="21B3ABED"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13905856629</w:t>
            </w:r>
          </w:p>
        </w:tc>
      </w:tr>
      <w:tr w:rsidR="00285E8B" w:rsidRPr="00A4532C" w14:paraId="4D3B3A71" w14:textId="77777777" w:rsidTr="00285E8B">
        <w:trPr>
          <w:trHeight w:val="56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7517258"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7</w:t>
            </w:r>
          </w:p>
        </w:tc>
        <w:tc>
          <w:tcPr>
            <w:tcW w:w="3216" w:type="dxa"/>
            <w:tcBorders>
              <w:top w:val="nil"/>
              <w:left w:val="nil"/>
              <w:bottom w:val="single" w:sz="4" w:space="0" w:color="auto"/>
              <w:right w:val="single" w:sz="4" w:space="0" w:color="auto"/>
            </w:tcBorders>
            <w:shd w:val="clear" w:color="auto" w:fill="auto"/>
            <w:vAlign w:val="center"/>
            <w:hideMark/>
          </w:tcPr>
          <w:p w14:paraId="6A9C863D"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浙江精功机器人智能装备有限公司</w:t>
            </w:r>
          </w:p>
        </w:tc>
        <w:tc>
          <w:tcPr>
            <w:tcW w:w="876" w:type="dxa"/>
            <w:tcBorders>
              <w:top w:val="nil"/>
              <w:left w:val="nil"/>
              <w:bottom w:val="single" w:sz="4" w:space="0" w:color="auto"/>
              <w:right w:val="single" w:sz="4" w:space="0" w:color="auto"/>
            </w:tcBorders>
            <w:shd w:val="clear" w:color="auto" w:fill="auto"/>
            <w:vAlign w:val="center"/>
            <w:hideMark/>
          </w:tcPr>
          <w:p w14:paraId="11D6BE0F" w14:textId="77777777" w:rsidR="00285E8B" w:rsidRPr="00A4532C" w:rsidRDefault="00285E8B" w:rsidP="00852F69">
            <w:pPr>
              <w:ind w:firstLine="400"/>
              <w:jc w:val="center"/>
              <w:rPr>
                <w:rFonts w:ascii="楷体" w:eastAsia="楷体" w:hAnsi="楷体"/>
                <w:color w:val="000000"/>
                <w:sz w:val="20"/>
                <w:szCs w:val="20"/>
              </w:rPr>
            </w:pPr>
            <w:r>
              <w:rPr>
                <w:rFonts w:ascii="楷体" w:eastAsia="楷体" w:hAnsi="楷体" w:hint="eastAsia"/>
                <w:color w:val="000000"/>
                <w:sz w:val="20"/>
                <w:szCs w:val="20"/>
              </w:rPr>
              <w:t>柯桥区</w:t>
            </w:r>
            <w:r w:rsidRPr="00A4532C">
              <w:rPr>
                <w:rFonts w:ascii="楷体" w:eastAsia="楷体" w:hAnsi="楷体" w:hint="eastAsia"/>
                <w:color w:val="000000"/>
                <w:sz w:val="20"/>
                <w:szCs w:val="20"/>
              </w:rPr>
              <w:t xml:space="preserve">　</w:t>
            </w:r>
          </w:p>
        </w:tc>
        <w:tc>
          <w:tcPr>
            <w:tcW w:w="1096" w:type="dxa"/>
            <w:tcBorders>
              <w:top w:val="nil"/>
              <w:left w:val="nil"/>
              <w:bottom w:val="single" w:sz="4" w:space="0" w:color="auto"/>
              <w:right w:val="single" w:sz="4" w:space="0" w:color="auto"/>
            </w:tcBorders>
            <w:shd w:val="clear" w:color="auto" w:fill="auto"/>
            <w:vAlign w:val="center"/>
            <w:hideMark/>
          </w:tcPr>
          <w:p w14:paraId="76460E80"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陈建华</w:t>
            </w:r>
          </w:p>
        </w:tc>
        <w:tc>
          <w:tcPr>
            <w:tcW w:w="916" w:type="dxa"/>
            <w:tcBorders>
              <w:top w:val="nil"/>
              <w:left w:val="nil"/>
              <w:bottom w:val="single" w:sz="4" w:space="0" w:color="auto"/>
              <w:right w:val="single" w:sz="4" w:space="0" w:color="auto"/>
            </w:tcBorders>
            <w:shd w:val="clear" w:color="auto" w:fill="auto"/>
            <w:vAlign w:val="center"/>
            <w:hideMark/>
          </w:tcPr>
          <w:p w14:paraId="78A74885"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陈洁娜</w:t>
            </w:r>
          </w:p>
        </w:tc>
        <w:tc>
          <w:tcPr>
            <w:tcW w:w="1316" w:type="dxa"/>
            <w:tcBorders>
              <w:top w:val="nil"/>
              <w:left w:val="nil"/>
              <w:bottom w:val="single" w:sz="4" w:space="0" w:color="auto"/>
              <w:right w:val="single" w:sz="4" w:space="0" w:color="auto"/>
            </w:tcBorders>
            <w:shd w:val="clear" w:color="auto" w:fill="auto"/>
            <w:vAlign w:val="center"/>
            <w:hideMark/>
          </w:tcPr>
          <w:p w14:paraId="4496189E"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13858575233</w:t>
            </w:r>
          </w:p>
        </w:tc>
      </w:tr>
      <w:tr w:rsidR="00285E8B" w:rsidRPr="00A4532C" w14:paraId="1E85CCB4" w14:textId="77777777" w:rsidTr="00285E8B">
        <w:trPr>
          <w:trHeight w:val="54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43DE11B"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8</w:t>
            </w:r>
          </w:p>
        </w:tc>
        <w:tc>
          <w:tcPr>
            <w:tcW w:w="3216" w:type="dxa"/>
            <w:tcBorders>
              <w:top w:val="nil"/>
              <w:left w:val="nil"/>
              <w:bottom w:val="single" w:sz="4" w:space="0" w:color="auto"/>
              <w:right w:val="single" w:sz="4" w:space="0" w:color="auto"/>
            </w:tcBorders>
            <w:shd w:val="clear" w:color="auto" w:fill="auto"/>
            <w:vAlign w:val="center"/>
            <w:hideMark/>
          </w:tcPr>
          <w:p w14:paraId="04F1C3C5"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远信工业股份有限公司</w:t>
            </w:r>
          </w:p>
        </w:tc>
        <w:tc>
          <w:tcPr>
            <w:tcW w:w="876" w:type="dxa"/>
            <w:tcBorders>
              <w:top w:val="nil"/>
              <w:left w:val="nil"/>
              <w:bottom w:val="single" w:sz="4" w:space="0" w:color="auto"/>
              <w:right w:val="single" w:sz="4" w:space="0" w:color="auto"/>
            </w:tcBorders>
            <w:shd w:val="clear" w:color="auto" w:fill="auto"/>
            <w:vAlign w:val="center"/>
            <w:hideMark/>
          </w:tcPr>
          <w:p w14:paraId="49F012E4" w14:textId="77777777" w:rsidR="00285E8B" w:rsidRPr="00A4532C" w:rsidRDefault="00285E8B" w:rsidP="00852F69">
            <w:pPr>
              <w:ind w:firstLine="400"/>
              <w:jc w:val="center"/>
              <w:rPr>
                <w:rFonts w:ascii="楷体" w:eastAsia="楷体" w:hAnsi="楷体"/>
                <w:color w:val="000000"/>
                <w:sz w:val="20"/>
                <w:szCs w:val="20"/>
              </w:rPr>
            </w:pPr>
            <w:r>
              <w:rPr>
                <w:rFonts w:ascii="楷体" w:eastAsia="楷体" w:hAnsi="楷体" w:hint="eastAsia"/>
                <w:color w:val="000000"/>
                <w:sz w:val="20"/>
                <w:szCs w:val="20"/>
              </w:rPr>
              <w:t>新昌县</w:t>
            </w:r>
            <w:r w:rsidRPr="00A4532C">
              <w:rPr>
                <w:rFonts w:ascii="楷体" w:eastAsia="楷体" w:hAnsi="楷体" w:hint="eastAsia"/>
                <w:color w:val="000000"/>
                <w:sz w:val="20"/>
                <w:szCs w:val="20"/>
              </w:rPr>
              <w:t xml:space="preserve">　</w:t>
            </w:r>
          </w:p>
        </w:tc>
        <w:tc>
          <w:tcPr>
            <w:tcW w:w="1096" w:type="dxa"/>
            <w:tcBorders>
              <w:top w:val="nil"/>
              <w:left w:val="nil"/>
              <w:bottom w:val="single" w:sz="4" w:space="0" w:color="auto"/>
              <w:right w:val="single" w:sz="4" w:space="0" w:color="auto"/>
            </w:tcBorders>
            <w:shd w:val="clear" w:color="auto" w:fill="auto"/>
            <w:vAlign w:val="center"/>
            <w:hideMark/>
          </w:tcPr>
          <w:p w14:paraId="1A1182C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陈少军</w:t>
            </w:r>
          </w:p>
        </w:tc>
        <w:tc>
          <w:tcPr>
            <w:tcW w:w="916" w:type="dxa"/>
            <w:tcBorders>
              <w:top w:val="nil"/>
              <w:left w:val="nil"/>
              <w:bottom w:val="single" w:sz="4" w:space="0" w:color="auto"/>
              <w:right w:val="single" w:sz="4" w:space="0" w:color="auto"/>
            </w:tcBorders>
            <w:shd w:val="clear" w:color="auto" w:fill="auto"/>
            <w:vAlign w:val="center"/>
            <w:hideMark/>
          </w:tcPr>
          <w:p w14:paraId="2CD1FC5B" w14:textId="77777777" w:rsidR="00285E8B" w:rsidRPr="00A4532C" w:rsidRDefault="00285E8B" w:rsidP="00852F69">
            <w:pPr>
              <w:ind w:firstLine="400"/>
              <w:jc w:val="center"/>
              <w:rPr>
                <w:rFonts w:ascii="楷体" w:eastAsia="楷体" w:hAnsi="楷体"/>
                <w:color w:val="000000"/>
                <w:sz w:val="20"/>
                <w:szCs w:val="20"/>
              </w:rPr>
            </w:pPr>
            <w:proofErr w:type="gramStart"/>
            <w:r w:rsidRPr="00A4532C">
              <w:rPr>
                <w:rFonts w:ascii="楷体" w:eastAsia="楷体" w:hAnsi="楷体" w:hint="eastAsia"/>
                <w:color w:val="000000"/>
                <w:sz w:val="20"/>
                <w:szCs w:val="20"/>
              </w:rPr>
              <w:t>丁伯军</w:t>
            </w:r>
            <w:proofErr w:type="gramEnd"/>
          </w:p>
        </w:tc>
        <w:tc>
          <w:tcPr>
            <w:tcW w:w="1316" w:type="dxa"/>
            <w:tcBorders>
              <w:top w:val="nil"/>
              <w:left w:val="nil"/>
              <w:bottom w:val="single" w:sz="4" w:space="0" w:color="auto"/>
              <w:right w:val="single" w:sz="4" w:space="0" w:color="auto"/>
            </w:tcBorders>
            <w:shd w:val="clear" w:color="auto" w:fill="auto"/>
            <w:vAlign w:val="center"/>
            <w:hideMark/>
          </w:tcPr>
          <w:p w14:paraId="0ECB0B86"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13587312294</w:t>
            </w:r>
          </w:p>
        </w:tc>
      </w:tr>
      <w:tr w:rsidR="00285E8B" w:rsidRPr="00A4532C" w14:paraId="402D58E4" w14:textId="77777777" w:rsidTr="00285E8B">
        <w:trPr>
          <w:trHeight w:val="56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E0AD1A3"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9</w:t>
            </w:r>
          </w:p>
        </w:tc>
        <w:tc>
          <w:tcPr>
            <w:tcW w:w="3216" w:type="dxa"/>
            <w:tcBorders>
              <w:top w:val="nil"/>
              <w:left w:val="nil"/>
              <w:bottom w:val="single" w:sz="4" w:space="0" w:color="auto"/>
              <w:right w:val="single" w:sz="4" w:space="0" w:color="auto"/>
            </w:tcBorders>
            <w:shd w:val="clear" w:color="auto" w:fill="auto"/>
            <w:vAlign w:val="center"/>
            <w:hideMark/>
          </w:tcPr>
          <w:p w14:paraId="50190F30"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浙江康立自控科技有限公司</w:t>
            </w:r>
          </w:p>
        </w:tc>
        <w:tc>
          <w:tcPr>
            <w:tcW w:w="876" w:type="dxa"/>
            <w:tcBorders>
              <w:top w:val="nil"/>
              <w:left w:val="nil"/>
              <w:bottom w:val="single" w:sz="4" w:space="0" w:color="auto"/>
              <w:right w:val="single" w:sz="4" w:space="0" w:color="auto"/>
            </w:tcBorders>
            <w:shd w:val="clear" w:color="auto" w:fill="auto"/>
            <w:vAlign w:val="center"/>
            <w:hideMark/>
          </w:tcPr>
          <w:p w14:paraId="6C688E6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022B3FA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徐康平</w:t>
            </w:r>
          </w:p>
        </w:tc>
        <w:tc>
          <w:tcPr>
            <w:tcW w:w="916" w:type="dxa"/>
            <w:tcBorders>
              <w:top w:val="nil"/>
              <w:left w:val="nil"/>
              <w:bottom w:val="single" w:sz="4" w:space="0" w:color="auto"/>
              <w:right w:val="single" w:sz="4" w:space="0" w:color="auto"/>
            </w:tcBorders>
            <w:shd w:val="clear" w:color="auto" w:fill="auto"/>
            <w:vAlign w:val="center"/>
            <w:hideMark/>
          </w:tcPr>
          <w:p w14:paraId="50360C30"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 梁少英</w:t>
            </w:r>
          </w:p>
        </w:tc>
        <w:tc>
          <w:tcPr>
            <w:tcW w:w="1316" w:type="dxa"/>
            <w:tcBorders>
              <w:top w:val="nil"/>
              <w:left w:val="nil"/>
              <w:bottom w:val="single" w:sz="4" w:space="0" w:color="auto"/>
              <w:right w:val="single" w:sz="4" w:space="0" w:color="auto"/>
            </w:tcBorders>
            <w:shd w:val="clear" w:color="auto" w:fill="auto"/>
            <w:vAlign w:val="center"/>
            <w:hideMark/>
          </w:tcPr>
          <w:p w14:paraId="447E6674"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15158266928</w:t>
            </w:r>
          </w:p>
        </w:tc>
      </w:tr>
      <w:tr w:rsidR="00285E8B" w:rsidRPr="00A4532C" w14:paraId="24776FE6" w14:textId="77777777" w:rsidTr="00285E8B">
        <w:trPr>
          <w:trHeight w:val="69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6B7FA1F"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10</w:t>
            </w:r>
          </w:p>
        </w:tc>
        <w:tc>
          <w:tcPr>
            <w:tcW w:w="3216" w:type="dxa"/>
            <w:tcBorders>
              <w:top w:val="nil"/>
              <w:left w:val="nil"/>
              <w:bottom w:val="single" w:sz="4" w:space="0" w:color="auto"/>
              <w:right w:val="single" w:sz="4" w:space="0" w:color="auto"/>
            </w:tcBorders>
            <w:shd w:val="clear" w:color="auto" w:fill="auto"/>
            <w:vAlign w:val="center"/>
            <w:hideMark/>
          </w:tcPr>
          <w:p w14:paraId="7B034230"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浙江陀曼智造科技有限公司</w:t>
            </w:r>
          </w:p>
        </w:tc>
        <w:tc>
          <w:tcPr>
            <w:tcW w:w="876" w:type="dxa"/>
            <w:tcBorders>
              <w:top w:val="nil"/>
              <w:left w:val="nil"/>
              <w:bottom w:val="single" w:sz="4" w:space="0" w:color="auto"/>
              <w:right w:val="single" w:sz="4" w:space="0" w:color="auto"/>
            </w:tcBorders>
            <w:shd w:val="clear" w:color="auto" w:fill="auto"/>
            <w:vAlign w:val="center"/>
            <w:hideMark/>
          </w:tcPr>
          <w:p w14:paraId="470F1DDA"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29F91C1F"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俞朝杰 </w:t>
            </w:r>
          </w:p>
        </w:tc>
        <w:tc>
          <w:tcPr>
            <w:tcW w:w="916" w:type="dxa"/>
            <w:tcBorders>
              <w:top w:val="nil"/>
              <w:left w:val="nil"/>
              <w:bottom w:val="single" w:sz="4" w:space="0" w:color="auto"/>
              <w:right w:val="single" w:sz="4" w:space="0" w:color="auto"/>
            </w:tcBorders>
            <w:shd w:val="clear" w:color="auto" w:fill="auto"/>
            <w:vAlign w:val="center"/>
            <w:hideMark/>
          </w:tcPr>
          <w:p w14:paraId="54B8A8A1"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俞朝杰 </w:t>
            </w:r>
          </w:p>
        </w:tc>
        <w:tc>
          <w:tcPr>
            <w:tcW w:w="1316" w:type="dxa"/>
            <w:tcBorders>
              <w:top w:val="nil"/>
              <w:left w:val="nil"/>
              <w:bottom w:val="single" w:sz="4" w:space="0" w:color="auto"/>
              <w:right w:val="single" w:sz="4" w:space="0" w:color="auto"/>
            </w:tcBorders>
            <w:shd w:val="clear" w:color="auto" w:fill="auto"/>
            <w:vAlign w:val="center"/>
            <w:hideMark/>
          </w:tcPr>
          <w:p w14:paraId="4B29FA62"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13676886555</w:t>
            </w:r>
          </w:p>
        </w:tc>
      </w:tr>
      <w:tr w:rsidR="00285E8B" w:rsidRPr="00A4532C" w14:paraId="0A29F4B0" w14:textId="77777777" w:rsidTr="00285E8B">
        <w:trPr>
          <w:trHeight w:val="68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50C8C6B"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11</w:t>
            </w:r>
          </w:p>
        </w:tc>
        <w:tc>
          <w:tcPr>
            <w:tcW w:w="3216" w:type="dxa"/>
            <w:tcBorders>
              <w:top w:val="nil"/>
              <w:left w:val="nil"/>
              <w:bottom w:val="single" w:sz="4" w:space="0" w:color="auto"/>
              <w:right w:val="single" w:sz="4" w:space="0" w:color="auto"/>
            </w:tcBorders>
            <w:shd w:val="clear" w:color="auto" w:fill="auto"/>
            <w:vAlign w:val="center"/>
            <w:hideMark/>
          </w:tcPr>
          <w:p w14:paraId="1D73B1C0"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 xml:space="preserve">浙江锦马自动化科技有限公司 </w:t>
            </w:r>
          </w:p>
        </w:tc>
        <w:tc>
          <w:tcPr>
            <w:tcW w:w="876" w:type="dxa"/>
            <w:tcBorders>
              <w:top w:val="nil"/>
              <w:left w:val="nil"/>
              <w:bottom w:val="single" w:sz="4" w:space="0" w:color="auto"/>
              <w:right w:val="single" w:sz="4" w:space="0" w:color="auto"/>
            </w:tcBorders>
            <w:shd w:val="clear" w:color="auto" w:fill="auto"/>
            <w:vAlign w:val="center"/>
            <w:hideMark/>
          </w:tcPr>
          <w:p w14:paraId="7A76D429"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3BB618B0"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李 文</w:t>
            </w:r>
          </w:p>
        </w:tc>
        <w:tc>
          <w:tcPr>
            <w:tcW w:w="916" w:type="dxa"/>
            <w:tcBorders>
              <w:top w:val="nil"/>
              <w:left w:val="nil"/>
              <w:bottom w:val="single" w:sz="4" w:space="0" w:color="auto"/>
              <w:right w:val="single" w:sz="4" w:space="0" w:color="auto"/>
            </w:tcBorders>
            <w:shd w:val="clear" w:color="auto" w:fill="auto"/>
            <w:vAlign w:val="center"/>
            <w:hideMark/>
          </w:tcPr>
          <w:p w14:paraId="53DDF213"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 李超骅 </w:t>
            </w:r>
          </w:p>
        </w:tc>
        <w:tc>
          <w:tcPr>
            <w:tcW w:w="1316" w:type="dxa"/>
            <w:tcBorders>
              <w:top w:val="nil"/>
              <w:left w:val="nil"/>
              <w:bottom w:val="single" w:sz="4" w:space="0" w:color="auto"/>
              <w:right w:val="single" w:sz="4" w:space="0" w:color="auto"/>
            </w:tcBorders>
            <w:shd w:val="clear" w:color="auto" w:fill="auto"/>
            <w:vAlign w:val="center"/>
            <w:hideMark/>
          </w:tcPr>
          <w:p w14:paraId="049CB074"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13858499199</w:t>
            </w:r>
          </w:p>
        </w:tc>
      </w:tr>
      <w:tr w:rsidR="00285E8B" w:rsidRPr="00A4532C" w14:paraId="6E8E26A2" w14:textId="77777777" w:rsidTr="00285E8B">
        <w:trPr>
          <w:trHeight w:val="712"/>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69CAD4D"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12</w:t>
            </w:r>
          </w:p>
        </w:tc>
        <w:tc>
          <w:tcPr>
            <w:tcW w:w="3216" w:type="dxa"/>
            <w:tcBorders>
              <w:top w:val="nil"/>
              <w:left w:val="nil"/>
              <w:bottom w:val="single" w:sz="4" w:space="0" w:color="auto"/>
              <w:right w:val="single" w:sz="4" w:space="0" w:color="auto"/>
            </w:tcBorders>
            <w:shd w:val="clear" w:color="auto" w:fill="auto"/>
            <w:vAlign w:val="center"/>
            <w:hideMark/>
          </w:tcPr>
          <w:p w14:paraId="43B120A4" w14:textId="77777777" w:rsidR="00285E8B" w:rsidRPr="00A4532C" w:rsidRDefault="00285E8B" w:rsidP="00852F69">
            <w:pPr>
              <w:ind w:firstLine="400"/>
              <w:rPr>
                <w:rFonts w:ascii="楷体" w:eastAsia="楷体" w:hAnsi="楷体"/>
                <w:color w:val="000000"/>
                <w:sz w:val="20"/>
                <w:szCs w:val="20"/>
              </w:rPr>
            </w:pPr>
            <w:r w:rsidRPr="00A4532C">
              <w:rPr>
                <w:rFonts w:ascii="楷体" w:eastAsia="楷体" w:hAnsi="楷体" w:hint="eastAsia"/>
                <w:color w:val="000000"/>
                <w:sz w:val="20"/>
                <w:szCs w:val="20"/>
              </w:rPr>
              <w:t>浙江天衡信息技术有限公司</w:t>
            </w:r>
          </w:p>
        </w:tc>
        <w:tc>
          <w:tcPr>
            <w:tcW w:w="876" w:type="dxa"/>
            <w:tcBorders>
              <w:top w:val="nil"/>
              <w:left w:val="nil"/>
              <w:bottom w:val="single" w:sz="4" w:space="0" w:color="auto"/>
              <w:right w:val="single" w:sz="4" w:space="0" w:color="auto"/>
            </w:tcBorders>
            <w:shd w:val="clear" w:color="auto" w:fill="auto"/>
            <w:vAlign w:val="center"/>
            <w:hideMark/>
          </w:tcPr>
          <w:p w14:paraId="7D3DF9DC"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新昌县</w:t>
            </w:r>
          </w:p>
        </w:tc>
        <w:tc>
          <w:tcPr>
            <w:tcW w:w="1096" w:type="dxa"/>
            <w:tcBorders>
              <w:top w:val="nil"/>
              <w:left w:val="nil"/>
              <w:bottom w:val="single" w:sz="4" w:space="0" w:color="auto"/>
              <w:right w:val="single" w:sz="4" w:space="0" w:color="auto"/>
            </w:tcBorders>
            <w:shd w:val="clear" w:color="auto" w:fill="auto"/>
            <w:vAlign w:val="center"/>
            <w:hideMark/>
          </w:tcPr>
          <w:p w14:paraId="4DA7554C"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 徐康平</w:t>
            </w:r>
          </w:p>
        </w:tc>
        <w:tc>
          <w:tcPr>
            <w:tcW w:w="916" w:type="dxa"/>
            <w:tcBorders>
              <w:top w:val="nil"/>
              <w:left w:val="nil"/>
              <w:bottom w:val="single" w:sz="4" w:space="0" w:color="auto"/>
              <w:right w:val="single" w:sz="4" w:space="0" w:color="auto"/>
            </w:tcBorders>
            <w:shd w:val="clear" w:color="auto" w:fill="auto"/>
            <w:vAlign w:val="center"/>
            <w:hideMark/>
          </w:tcPr>
          <w:p w14:paraId="27801F80"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 xml:space="preserve"> 沈春娅 </w:t>
            </w:r>
          </w:p>
        </w:tc>
        <w:tc>
          <w:tcPr>
            <w:tcW w:w="1316" w:type="dxa"/>
            <w:tcBorders>
              <w:top w:val="nil"/>
              <w:left w:val="nil"/>
              <w:bottom w:val="single" w:sz="4" w:space="0" w:color="auto"/>
              <w:right w:val="single" w:sz="4" w:space="0" w:color="auto"/>
            </w:tcBorders>
            <w:shd w:val="clear" w:color="auto" w:fill="auto"/>
            <w:vAlign w:val="center"/>
            <w:hideMark/>
          </w:tcPr>
          <w:p w14:paraId="794531A3" w14:textId="77777777" w:rsidR="00285E8B" w:rsidRPr="00A4532C" w:rsidRDefault="00285E8B" w:rsidP="00852F69">
            <w:pPr>
              <w:ind w:firstLine="400"/>
              <w:jc w:val="center"/>
              <w:rPr>
                <w:rFonts w:ascii="楷体" w:eastAsia="楷体" w:hAnsi="楷体"/>
                <w:color w:val="000000"/>
                <w:sz w:val="20"/>
                <w:szCs w:val="20"/>
              </w:rPr>
            </w:pPr>
            <w:r w:rsidRPr="00A4532C">
              <w:rPr>
                <w:rFonts w:ascii="楷体" w:eastAsia="楷体" w:hAnsi="楷体" w:hint="eastAsia"/>
                <w:color w:val="000000"/>
                <w:sz w:val="20"/>
                <w:szCs w:val="20"/>
              </w:rPr>
              <w:t>18814889325</w:t>
            </w:r>
          </w:p>
        </w:tc>
      </w:tr>
    </w:tbl>
    <w:p w14:paraId="5E6D0EC2" w14:textId="77777777" w:rsidR="00285E8B" w:rsidRDefault="00285E8B" w:rsidP="00285E8B">
      <w:pPr>
        <w:tabs>
          <w:tab w:val="left" w:pos="8222"/>
        </w:tabs>
        <w:ind w:rightChars="-27" w:right="-86" w:firstLine="880"/>
        <w:rPr>
          <w:rFonts w:ascii="方正小标宋简体" w:eastAsia="方正小标宋简体" w:hAnsi="黑体" w:cs="Times New Roman"/>
          <w:sz w:val="44"/>
          <w:szCs w:val="44"/>
        </w:rPr>
      </w:pPr>
    </w:p>
    <w:p w14:paraId="68364B2F" w14:textId="77777777" w:rsidR="00285E8B" w:rsidRDefault="00285E8B" w:rsidP="00285E8B">
      <w:pPr>
        <w:tabs>
          <w:tab w:val="left" w:pos="8222"/>
        </w:tabs>
        <w:spacing w:line="520" w:lineRule="exact"/>
        <w:ind w:rightChars="-27" w:right="-86" w:firstLine="880"/>
        <w:jc w:val="center"/>
        <w:rPr>
          <w:rFonts w:ascii="方正小标宋简体" w:eastAsia="方正小标宋简体" w:hAnsiTheme="majorEastAsia" w:hint="eastAsia"/>
          <w:sz w:val="44"/>
          <w:szCs w:val="44"/>
        </w:rPr>
      </w:pPr>
    </w:p>
    <w:sectPr w:rsidR="00285E8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4C7B" w14:textId="77777777" w:rsidR="00B9390A" w:rsidRDefault="00B9390A" w:rsidP="00041D2E">
      <w:pPr>
        <w:ind w:firstLine="640"/>
      </w:pPr>
      <w:r>
        <w:separator/>
      </w:r>
    </w:p>
  </w:endnote>
  <w:endnote w:type="continuationSeparator" w:id="0">
    <w:p w14:paraId="25516230" w14:textId="77777777" w:rsidR="00B9390A" w:rsidRDefault="00B9390A"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8F46" w14:textId="77777777" w:rsidR="00B9390A" w:rsidRDefault="00B9390A" w:rsidP="00041D2E">
      <w:pPr>
        <w:ind w:firstLine="640"/>
      </w:pPr>
      <w:r>
        <w:separator/>
      </w:r>
    </w:p>
  </w:footnote>
  <w:footnote w:type="continuationSeparator" w:id="0">
    <w:p w14:paraId="41FFE899" w14:textId="77777777" w:rsidR="00B9390A" w:rsidRDefault="00B9390A"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285E8B"/>
    <w:rsid w:val="00864207"/>
    <w:rsid w:val="009F0183"/>
    <w:rsid w:val="00B9390A"/>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47C2"/>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37"/>
    <w:pPr>
      <w:widowControl w:val="0"/>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tabs>
        <w:tab w:val="center" w:pos="4153"/>
        <w:tab w:val="right" w:pos="8306"/>
      </w:tabs>
      <w:snapToGrid w:val="0"/>
      <w:jc w:val="left"/>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ichacha.com/firm_b7e02a620108073258f879692737b55a.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2020-02-28T08:34:00Z</dcterms:modified>
</cp:coreProperties>
</file>