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66F9" w14:textId="77777777" w:rsidR="00E9368B" w:rsidRDefault="00E9368B" w:rsidP="00E9368B">
      <w:pPr>
        <w:pStyle w:val="a7"/>
        <w:tabs>
          <w:tab w:val="left" w:pos="8222"/>
        </w:tabs>
        <w:ind w:rightChars="-27" w:right="-65" w:firstLineChars="0" w:firstLine="0"/>
        <w:jc w:val="center"/>
        <w:rPr>
          <w:rFonts w:ascii="方正小标宋简体" w:eastAsia="方正小标宋简体" w:hAnsi="微软雅黑"/>
          <w:color w:val="333333"/>
          <w:sz w:val="44"/>
          <w:szCs w:val="44"/>
        </w:rPr>
      </w:pPr>
      <w:r w:rsidRPr="00D0114B">
        <w:rPr>
          <w:rFonts w:eastAsia="方正小标宋简体" w:cs="Times New Roman"/>
          <w:sz w:val="44"/>
          <w:szCs w:val="44"/>
        </w:rPr>
        <w:t>21</w:t>
      </w:r>
      <w:r w:rsidRPr="00F135F5">
        <w:rPr>
          <w:rFonts w:ascii="方正小标宋简体" w:eastAsia="方正小标宋简体" w:hAnsi="微软雅黑" w:hint="eastAsia"/>
          <w:color w:val="333333"/>
          <w:sz w:val="44"/>
          <w:szCs w:val="44"/>
        </w:rPr>
        <w:t>浙江省经济和信息化厅关于开展</w:t>
      </w:r>
    </w:p>
    <w:p w14:paraId="25831575" w14:textId="77777777" w:rsidR="00E9368B" w:rsidRPr="00F135F5" w:rsidRDefault="00E9368B" w:rsidP="00E9368B">
      <w:pPr>
        <w:pStyle w:val="a7"/>
        <w:tabs>
          <w:tab w:val="left" w:pos="8222"/>
        </w:tabs>
        <w:ind w:rightChars="-27" w:right="-65" w:firstLineChars="0" w:firstLine="0"/>
        <w:jc w:val="center"/>
        <w:rPr>
          <w:rFonts w:ascii="微软雅黑" w:eastAsia="微软雅黑" w:hAnsi="微软雅黑"/>
          <w:color w:val="333333"/>
          <w:sz w:val="23"/>
          <w:szCs w:val="23"/>
        </w:rPr>
      </w:pPr>
      <w:r w:rsidRPr="00F135F5">
        <w:rPr>
          <w:rFonts w:ascii="方正小标宋简体" w:eastAsia="方正小标宋简体" w:hAnsi="微软雅黑" w:hint="eastAsia"/>
          <w:color w:val="333333"/>
          <w:sz w:val="44"/>
          <w:szCs w:val="44"/>
        </w:rPr>
        <w:t>第三批服务型制造示范创建工作的通知</w:t>
      </w:r>
    </w:p>
    <w:p w14:paraId="30DAE96B" w14:textId="77777777" w:rsidR="00E9368B" w:rsidRPr="00EF70E1" w:rsidRDefault="00E9368B" w:rsidP="00E9368B">
      <w:pPr>
        <w:ind w:firstLine="640"/>
        <w:rPr>
          <w:rFonts w:ascii="仿宋_GB2312" w:eastAsia="仿宋_GB2312" w:hAnsi="仿宋"/>
          <w:color w:val="333333"/>
          <w:sz w:val="32"/>
          <w:szCs w:val="32"/>
        </w:rPr>
      </w:pPr>
    </w:p>
    <w:p w14:paraId="59398563" w14:textId="77777777" w:rsidR="00E9368B" w:rsidRPr="00EF70E1" w:rsidRDefault="00E9368B" w:rsidP="00E9368B">
      <w:pPr>
        <w:spacing w:line="540" w:lineRule="exact"/>
        <w:rPr>
          <w:rFonts w:ascii="仿宋_GB2312" w:eastAsia="仿宋_GB2312" w:hAnsi="仿宋"/>
          <w:color w:val="333333"/>
          <w:sz w:val="32"/>
          <w:szCs w:val="32"/>
        </w:rPr>
      </w:pPr>
      <w:r w:rsidRPr="00EF70E1">
        <w:rPr>
          <w:rFonts w:ascii="仿宋_GB2312" w:eastAsia="仿宋_GB2312" w:hAnsi="仿宋" w:hint="eastAsia"/>
          <w:color w:val="333333"/>
          <w:sz w:val="32"/>
          <w:szCs w:val="32"/>
        </w:rPr>
        <w:t>各市、县（市、区）经信局，有关省属企业：</w:t>
      </w:r>
    </w:p>
    <w:p w14:paraId="0EBF06CD" w14:textId="77777777" w:rsidR="00E9368B" w:rsidRPr="00EF70E1" w:rsidRDefault="00E9368B" w:rsidP="00E9368B">
      <w:pPr>
        <w:spacing w:line="540" w:lineRule="exact"/>
        <w:ind w:firstLineChars="250" w:firstLine="800"/>
        <w:rPr>
          <w:rFonts w:ascii="仿宋_GB2312" w:eastAsia="仿宋_GB2312" w:hAnsi="微软雅黑"/>
          <w:color w:val="333333"/>
          <w:sz w:val="32"/>
          <w:szCs w:val="32"/>
        </w:rPr>
      </w:pPr>
      <w:r w:rsidRPr="00EF70E1">
        <w:rPr>
          <w:rFonts w:ascii="仿宋_GB2312" w:eastAsia="仿宋_GB2312" w:hAnsi="仿宋" w:hint="eastAsia"/>
          <w:color w:val="333333"/>
          <w:sz w:val="32"/>
          <w:szCs w:val="32"/>
        </w:rPr>
        <w:t>为贯彻落实《中国制造2025浙江行动纲要》（浙政发〔2015〕51号）、《发展服务型制造专项行动指南》（工信部联产业〔2016〕231号）和《关于印发〈工业电子商务发展三年行动计划〉的通知》（工信部软件〔2017〕227号）文件精神，按照《关于加快工业和信息化领域生产性服务业和服务型制造发展的行动方案》（浙经信服务〔2019〕117号）的要求，在总结前两批服务型制造示范创建工作经验的基础上，经研究决定继续开展第三批服务型制造示范创建工作。现将有关事项通知如下：</w:t>
      </w:r>
    </w:p>
    <w:p w14:paraId="5174A629"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黑体" w:cs="Times New Roman" w:hint="eastAsia"/>
          <w:color w:val="000000"/>
          <w:sz w:val="32"/>
          <w:szCs w:val="32"/>
        </w:rPr>
        <w:t>一、总体要求</w:t>
      </w:r>
    </w:p>
    <w:p w14:paraId="03175BE0" w14:textId="77777777" w:rsidR="00E9368B" w:rsidRPr="00EF70E1" w:rsidRDefault="00E9368B" w:rsidP="00E9368B">
      <w:pPr>
        <w:spacing w:line="540" w:lineRule="exact"/>
        <w:ind w:firstLineChars="250" w:firstLine="80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第三批服务型制造示范创建包括示范企业、示范项目和示范平台三个类别。</w:t>
      </w:r>
      <w:r w:rsidRPr="00EF70E1">
        <w:rPr>
          <w:rFonts w:ascii="仿宋_GB2312" w:eastAsia="仿宋_GB2312" w:hAnsi="仿宋" w:cs="Times New Roman" w:hint="eastAsia"/>
          <w:color w:val="000000"/>
          <w:sz w:val="32"/>
          <w:szCs w:val="32"/>
        </w:rPr>
        <w:t>其中，示范项目继续聚焦供应链管理、产品全生命周期管理、总集成总承包服务和信息增值服务四个方向之一，示范企业可包括上述一个或多个方向，也可包括上述以外、服务型制造特征明显的其它方向，示范平台包括工业电子商务平台、面向行业的专业服务平台和面向区域的综合服务平台。</w:t>
      </w:r>
    </w:p>
    <w:p w14:paraId="322C3FD9"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黑体" w:cs="Times New Roman" w:hint="eastAsia"/>
          <w:color w:val="000000"/>
          <w:sz w:val="32"/>
          <w:szCs w:val="32"/>
        </w:rPr>
        <w:t>二、示范企业（项目、平台）申报条件</w:t>
      </w:r>
    </w:p>
    <w:p w14:paraId="669A2666"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楷体" w:cs="Times New Roman" w:hint="eastAsia"/>
          <w:color w:val="070707"/>
          <w:sz w:val="32"/>
          <w:szCs w:val="32"/>
        </w:rPr>
        <w:t>（一）共性条件</w:t>
      </w:r>
    </w:p>
    <w:p w14:paraId="42BFFB3C"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1.申报主体应在浙江省境内注册，具有独立法人资格，运营和财务状况良好。</w:t>
      </w:r>
    </w:p>
    <w:p w14:paraId="5A160104"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lastRenderedPageBreak/>
        <w:t>2.申报主体应具备服务型制造特征，符合“服务型制造示范创建基本条件”明确的方向与要求。</w:t>
      </w:r>
    </w:p>
    <w:p w14:paraId="1931D697"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3.申报主体在近两年内（2017年1月1日以后）未发生重大质量、环保、安全或信用事故，没有违法行为或涉嫌违法正在接受审查的情况。</w:t>
      </w:r>
    </w:p>
    <w:p w14:paraId="2802140E"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楷体" w:cs="Times New Roman" w:hint="eastAsia"/>
          <w:color w:val="070707"/>
          <w:sz w:val="32"/>
          <w:szCs w:val="32"/>
        </w:rPr>
        <w:t>（二）专项条件</w:t>
      </w:r>
    </w:p>
    <w:p w14:paraId="72C83593"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1.示范企业应为具有鲜明转型特点的制造业企业。在本行业或细分领域内，其生产技术与工艺、服务能力与水平等应具有一定优势地位。企业能够围绕核心制造能力开展模式创新并形成竞争力，在战略规划、管理运营、模式创新、信息网络平台建设、服务绩效、生产服务类人才培养等方面取得一定成果。</w:t>
      </w:r>
    </w:p>
    <w:p w14:paraId="05BC361A"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2.示范项目应为围绕提升核心制造能力开展的项目，且已投入运营。申报主体须为制造业企业，可以是委托开展项目的甲方，也可以是对外提供服务的乙方。项目在降低企业生产成本、提升经营效率和市场占有率等方面实现了预期目标。项目实施后申报主体的服务型制造特征更加明显，核心能力更加突出，市场地位得到加强。</w:t>
      </w:r>
    </w:p>
    <w:p w14:paraId="207433ED"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3.示范平台应为从制造业企业衍生出的服务平台或第三方专业服务平台，或高等院校、科研院所、行业组织等服务机构，截至申报日正式投入运营时间须满两年。平台(机构）应提供研发设计、采购销售、工业技术、人才、融资、知识产权等专业服务，并在服务体系建设、服务能力提升、服务模式等方面有所创新，能够有效提升制造效率和能力，有效降低企业间交易成本和合作风险。</w:t>
      </w:r>
    </w:p>
    <w:p w14:paraId="24F8D295"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黑体" w:cs="Times New Roman" w:hint="eastAsia"/>
          <w:color w:val="000000"/>
          <w:sz w:val="32"/>
          <w:szCs w:val="32"/>
        </w:rPr>
        <w:lastRenderedPageBreak/>
        <w:t>三、程序及要求</w:t>
      </w:r>
    </w:p>
    <w:p w14:paraId="78B35C8B"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1.</w:t>
      </w:r>
      <w:r w:rsidRPr="00EF70E1">
        <w:rPr>
          <w:rFonts w:ascii="仿宋_GB2312" w:eastAsia="仿宋_GB2312" w:hAnsi="仿宋" w:cs="Times New Roman" w:hint="eastAsia"/>
          <w:color w:val="000000"/>
          <w:sz w:val="32"/>
          <w:szCs w:val="32"/>
        </w:rPr>
        <w:t>各市、县（市、区）经信部门按照政府引导、企业自愿原则负责组织本地区示范企业（项目、平台）推荐工作。</w:t>
      </w:r>
    </w:p>
    <w:p w14:paraId="13F2261A"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00000"/>
          <w:sz w:val="32"/>
          <w:szCs w:val="32"/>
        </w:rPr>
        <w:t>2</w:t>
      </w:r>
      <w:r w:rsidRPr="00EF70E1">
        <w:rPr>
          <w:rFonts w:ascii="仿宋_GB2312" w:eastAsia="仿宋_GB2312" w:hAnsi="仿宋" w:cs="Times New Roman" w:hint="eastAsia"/>
          <w:color w:val="070707"/>
          <w:sz w:val="32"/>
          <w:szCs w:val="32"/>
        </w:rPr>
        <w:t>.</w:t>
      </w:r>
      <w:r w:rsidRPr="00EF70E1">
        <w:rPr>
          <w:rFonts w:ascii="仿宋_GB2312" w:eastAsia="仿宋_GB2312" w:hAnsi="仿宋" w:cs="Times New Roman" w:hint="eastAsia"/>
          <w:color w:val="000000"/>
          <w:sz w:val="32"/>
          <w:szCs w:val="32"/>
        </w:rPr>
        <w:t>各申报主体应按“服务型制造示范创建申报书”要求填写申报表，编写申报书并提供随附材料，上报企业所在县（市、区）经信部门，各县（市、区）经信部门初审后报各设区市经信局。省属企业可直接报省经信厅。</w:t>
      </w:r>
    </w:p>
    <w:p w14:paraId="4BAC729C"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70707"/>
          <w:sz w:val="32"/>
          <w:szCs w:val="32"/>
        </w:rPr>
        <w:t>3.</w:t>
      </w:r>
      <w:r w:rsidRPr="00EF70E1">
        <w:rPr>
          <w:rFonts w:ascii="仿宋_GB2312" w:eastAsia="仿宋_GB2312" w:hAnsi="仿宋" w:cs="Times New Roman" w:hint="eastAsia"/>
          <w:color w:val="000000"/>
          <w:sz w:val="32"/>
          <w:szCs w:val="32"/>
        </w:rPr>
        <w:t>各设区市经信局负责辖区内申报材料的审核并汇总，填写“服务型制造示范推荐汇总表”，于2019年10月15日前以文件形式报省经信厅、汇总表作为文件附件上报，各类申报书和随附材料按申报主体单独装订（一式1份），同时报送电子版。</w:t>
      </w:r>
    </w:p>
    <w:p w14:paraId="31B5A93C"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00000"/>
          <w:sz w:val="32"/>
          <w:szCs w:val="32"/>
        </w:rPr>
        <w:t>我厅将根据各地申报材料，组织专家组进行评审，按照好中选优、特色优先原则，择优选出一批作为省级服务型制造示范企业（项目、平台）。</w:t>
      </w:r>
    </w:p>
    <w:p w14:paraId="212A1F1E"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黑体" w:cs="Times New Roman" w:hint="eastAsia"/>
          <w:color w:val="000000"/>
          <w:sz w:val="32"/>
          <w:szCs w:val="32"/>
        </w:rPr>
        <w:t>四、其他</w:t>
      </w:r>
    </w:p>
    <w:p w14:paraId="67F87DD7" w14:textId="77777777" w:rsidR="00E9368B" w:rsidRPr="00EF70E1" w:rsidRDefault="00E9368B" w:rsidP="00E9368B">
      <w:pPr>
        <w:spacing w:line="540" w:lineRule="exact"/>
        <w:ind w:firstLineChars="200"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00000"/>
          <w:sz w:val="32"/>
          <w:szCs w:val="32"/>
        </w:rPr>
        <w:t>文件、附件及表格可在浙江省经济和信息化厅官方网站（http://www.zjjxw.gov.cn/）“文件通知”栏下载。</w:t>
      </w:r>
    </w:p>
    <w:p w14:paraId="430086EF" w14:textId="77777777" w:rsidR="00E9368B" w:rsidRPr="00EF70E1" w:rsidRDefault="00E9368B" w:rsidP="00E9368B">
      <w:pPr>
        <w:spacing w:line="540" w:lineRule="exact"/>
        <w:ind w:firstLine="640"/>
        <w:rPr>
          <w:rFonts w:ascii="仿宋_GB2312" w:eastAsia="仿宋_GB2312" w:hAnsi="Times New Roman" w:cs="Times New Roman"/>
          <w:color w:val="000000"/>
          <w:sz w:val="32"/>
          <w:szCs w:val="32"/>
        </w:rPr>
      </w:pPr>
      <w:r w:rsidRPr="00EF70E1">
        <w:rPr>
          <w:rFonts w:ascii="仿宋_GB2312" w:eastAsia="仿宋_GB2312" w:hAnsi="仿宋" w:cs="Times New Roman" w:hint="eastAsia"/>
          <w:color w:val="000000"/>
          <w:sz w:val="32"/>
          <w:szCs w:val="32"/>
        </w:rPr>
        <w:t>上报材料请邮寄至杭州市体育场路479号；邮编：310007；联系人：陆一鸣，李巧丽；联系电话：0571-87058143，87055246；邮箱：fwyc@zjjxw.gov.cn。</w:t>
      </w:r>
    </w:p>
    <w:p w14:paraId="064552E6" w14:textId="77777777" w:rsidR="00E9368B" w:rsidRPr="00EF70E1" w:rsidRDefault="00E9368B" w:rsidP="00E9368B">
      <w:pPr>
        <w:spacing w:line="555" w:lineRule="atLeast"/>
        <w:ind w:firstLine="640"/>
        <w:rPr>
          <w:rFonts w:ascii="仿宋_GB2312" w:eastAsia="仿宋_GB2312" w:hAnsi="Times New Roman" w:cs="Times New Roman"/>
          <w:color w:val="000000"/>
          <w:sz w:val="32"/>
          <w:szCs w:val="32"/>
        </w:rPr>
      </w:pPr>
      <w:r w:rsidRPr="00EF70E1">
        <w:rPr>
          <w:rFonts w:ascii="Times New Roman" w:eastAsia="仿宋_GB2312" w:hAnsi="Times New Roman" w:cs="Times New Roman" w:hint="eastAsia"/>
          <w:color w:val="000000"/>
          <w:sz w:val="32"/>
          <w:szCs w:val="32"/>
        </w:rPr>
        <w:t> </w:t>
      </w:r>
    </w:p>
    <w:p w14:paraId="4264D2C5" w14:textId="19247BD3" w:rsidR="00E9368B" w:rsidRPr="00EF70E1" w:rsidRDefault="00E9368B" w:rsidP="00E9368B">
      <w:pPr>
        <w:spacing w:line="555" w:lineRule="atLeast"/>
        <w:ind w:firstLine="640"/>
        <w:jc w:val="right"/>
        <w:rPr>
          <w:rFonts w:ascii="仿宋_GB2312" w:eastAsia="仿宋_GB2312" w:hAnsi="Times New Roman" w:cs="Times New Roman"/>
          <w:color w:val="000000"/>
          <w:sz w:val="32"/>
          <w:szCs w:val="32"/>
        </w:rPr>
      </w:pPr>
      <w:r w:rsidRPr="00EF70E1">
        <w:rPr>
          <w:rFonts w:ascii="仿宋_GB2312" w:eastAsia="仿宋_GB2312" w:hAnsi="Times New Roman" w:cs="Times New Roman" w:hint="eastAsia"/>
          <w:color w:val="000000"/>
          <w:sz w:val="32"/>
          <w:szCs w:val="32"/>
        </w:rPr>
        <w:t>     </w:t>
      </w:r>
      <w:r w:rsidRPr="00EF70E1">
        <w:rPr>
          <w:rFonts w:ascii="Calibri" w:eastAsia="仿宋_GB2312" w:hAnsi="Calibri" w:cs="Calibri" w:hint="eastAsia"/>
          <w:color w:val="000000"/>
          <w:sz w:val="32"/>
          <w:szCs w:val="32"/>
        </w:rPr>
        <w:t>                         </w:t>
      </w:r>
      <w:bookmarkStart w:id="0" w:name="_GoBack"/>
      <w:bookmarkEnd w:id="0"/>
      <w:r w:rsidRPr="00EF70E1">
        <w:rPr>
          <w:rFonts w:ascii="仿宋_GB2312" w:eastAsia="仿宋_GB2312" w:hAnsi="仿宋" w:cs="Times New Roman" w:hint="eastAsia"/>
          <w:color w:val="000000"/>
          <w:sz w:val="32"/>
          <w:szCs w:val="32"/>
        </w:rPr>
        <w:t>浙江省经济和信息化厅</w:t>
      </w:r>
      <w:r w:rsidRPr="00EF70E1">
        <w:rPr>
          <w:rFonts w:ascii="Calibri" w:eastAsia="仿宋_GB2312" w:hAnsi="Calibri" w:cs="Calibri" w:hint="eastAsia"/>
          <w:color w:val="000000"/>
          <w:sz w:val="32"/>
          <w:szCs w:val="32"/>
        </w:rPr>
        <w:t>    </w:t>
      </w:r>
    </w:p>
    <w:p w14:paraId="30F6A74F" w14:textId="77777777" w:rsidR="00E9368B" w:rsidRPr="00F135F5" w:rsidRDefault="00E9368B" w:rsidP="00E9368B">
      <w:pPr>
        <w:spacing w:line="555" w:lineRule="atLeast"/>
        <w:ind w:firstLine="640"/>
        <w:jc w:val="right"/>
        <w:rPr>
          <w:rFonts w:ascii="Times New Roman" w:eastAsia="微软雅黑" w:hAnsi="Times New Roman" w:cs="Times New Roman"/>
          <w:color w:val="000000"/>
          <w:sz w:val="32"/>
          <w:szCs w:val="32"/>
        </w:rPr>
      </w:pPr>
      <w:r w:rsidRPr="00EF70E1">
        <w:rPr>
          <w:rFonts w:ascii="Calibri" w:eastAsia="仿宋_GB2312" w:hAnsi="Calibri" w:cs="Calibri" w:hint="eastAsia"/>
          <w:color w:val="000000"/>
          <w:sz w:val="32"/>
          <w:szCs w:val="32"/>
        </w:rPr>
        <w:t>                       </w:t>
      </w:r>
      <w:r w:rsidRPr="00EF70E1">
        <w:rPr>
          <w:rFonts w:ascii="仿宋_GB2312" w:eastAsia="仿宋_GB2312" w:hAnsi="仿宋" w:cs="Times New Roman" w:hint="eastAsia"/>
          <w:color w:val="000000"/>
          <w:sz w:val="32"/>
          <w:szCs w:val="32"/>
        </w:rPr>
        <w:t xml:space="preserve"> </w:t>
      </w:r>
      <w:r w:rsidRPr="00EF70E1">
        <w:rPr>
          <w:rFonts w:ascii="Calibri" w:eastAsia="仿宋_GB2312" w:hAnsi="Calibri" w:cs="Calibri" w:hint="eastAsia"/>
          <w:color w:val="000000"/>
          <w:sz w:val="32"/>
          <w:szCs w:val="32"/>
        </w:rPr>
        <w:t>   </w:t>
      </w:r>
      <w:r w:rsidRPr="00EF70E1">
        <w:rPr>
          <w:rFonts w:ascii="仿宋_GB2312" w:eastAsia="仿宋_GB2312" w:hAnsi="仿宋" w:cs="Times New Roman" w:hint="eastAsia"/>
          <w:color w:val="000000"/>
          <w:sz w:val="32"/>
          <w:szCs w:val="32"/>
        </w:rPr>
        <w:t xml:space="preserve"> 2019年9月9日</w:t>
      </w:r>
      <w:r w:rsidRPr="00EF70E1">
        <w:rPr>
          <w:rFonts w:ascii="Calibri" w:eastAsia="仿宋_GB2312" w:hAnsi="Calibri" w:cs="Calibri" w:hint="eastAsia"/>
          <w:color w:val="000000"/>
          <w:sz w:val="32"/>
          <w:szCs w:val="32"/>
        </w:rPr>
        <w:t> </w:t>
      </w:r>
      <w:r w:rsidRPr="00EF70E1">
        <w:rPr>
          <w:rFonts w:ascii="Calibri" w:eastAsia="仿宋_GB2312" w:hAnsi="Calibri" w:cs="Calibri" w:hint="eastAsia"/>
          <w:color w:val="070707"/>
          <w:sz w:val="32"/>
          <w:szCs w:val="32"/>
        </w:rPr>
        <w:t> </w:t>
      </w:r>
      <w:r w:rsidRPr="00F135F5">
        <w:rPr>
          <w:rFonts w:ascii="Calibri" w:eastAsia="仿宋" w:hAnsi="Calibri" w:cs="Calibri"/>
          <w:color w:val="070707"/>
          <w:sz w:val="32"/>
          <w:szCs w:val="32"/>
        </w:rPr>
        <w:t>  </w:t>
      </w:r>
    </w:p>
    <w:p w14:paraId="017D5014" w14:textId="77777777" w:rsidR="00E9368B" w:rsidRDefault="00E9368B" w:rsidP="00E9368B">
      <w:pPr>
        <w:pStyle w:val="a7"/>
        <w:tabs>
          <w:tab w:val="left" w:pos="8222"/>
        </w:tabs>
        <w:ind w:rightChars="-27" w:right="-65" w:firstLine="880"/>
        <w:jc w:val="center"/>
        <w:rPr>
          <w:rFonts w:ascii="黑体" w:eastAsia="黑体" w:hAnsi="黑体"/>
          <w:sz w:val="44"/>
          <w:szCs w:val="44"/>
        </w:rPr>
      </w:pPr>
      <w:r w:rsidRPr="00D0114B">
        <w:rPr>
          <w:rFonts w:eastAsia="方正小标宋简体" w:cs="Times New Roman"/>
          <w:sz w:val="44"/>
          <w:szCs w:val="44"/>
        </w:rPr>
        <w:lastRenderedPageBreak/>
        <w:t>21</w:t>
      </w:r>
      <w:r w:rsidRPr="00162424">
        <w:rPr>
          <w:rFonts w:ascii="黑体" w:eastAsia="黑体" w:hAnsi="黑体" w:hint="eastAsia"/>
          <w:sz w:val="44"/>
          <w:szCs w:val="44"/>
        </w:rPr>
        <w:t>省级服务型制造示范企业（平台）</w:t>
      </w:r>
    </w:p>
    <w:p w14:paraId="3F75C298" w14:textId="77777777" w:rsidR="00E9368B" w:rsidRDefault="00E9368B" w:rsidP="00E9368B">
      <w:pPr>
        <w:pStyle w:val="a7"/>
        <w:tabs>
          <w:tab w:val="left" w:pos="8222"/>
        </w:tabs>
        <w:ind w:rightChars="-27" w:right="-65" w:firstLine="880"/>
        <w:jc w:val="center"/>
        <w:rPr>
          <w:rFonts w:ascii="方正小标宋简体" w:eastAsia="方正小标宋简体"/>
          <w:sz w:val="44"/>
          <w:szCs w:val="44"/>
        </w:rPr>
      </w:pPr>
      <w:r>
        <w:rPr>
          <w:rFonts w:ascii="方正小标宋简体" w:eastAsia="方正小标宋简体" w:hint="eastAsia"/>
          <w:sz w:val="44"/>
          <w:szCs w:val="44"/>
        </w:rPr>
        <w:t>名单</w:t>
      </w:r>
    </w:p>
    <w:p w14:paraId="23B704F5" w14:textId="77777777" w:rsidR="00E9368B" w:rsidRDefault="00E9368B" w:rsidP="00E9368B">
      <w:pPr>
        <w:pStyle w:val="a7"/>
        <w:tabs>
          <w:tab w:val="left" w:pos="8222"/>
        </w:tabs>
        <w:ind w:rightChars="-27" w:right="-65" w:firstLine="880"/>
        <w:jc w:val="center"/>
        <w:rPr>
          <w:rFonts w:ascii="黑体" w:eastAsia="黑体" w:hAnsi="黑体"/>
          <w:sz w:val="44"/>
          <w:szCs w:val="44"/>
        </w:rPr>
      </w:pPr>
    </w:p>
    <w:tbl>
      <w:tblPr>
        <w:tblStyle w:val="a9"/>
        <w:tblW w:w="8619" w:type="dxa"/>
        <w:jc w:val="center"/>
        <w:tblLook w:val="04A0" w:firstRow="1" w:lastRow="0" w:firstColumn="1" w:lastColumn="0" w:noHBand="0" w:noVBand="1"/>
      </w:tblPr>
      <w:tblGrid>
        <w:gridCol w:w="1096"/>
        <w:gridCol w:w="3343"/>
        <w:gridCol w:w="2691"/>
        <w:gridCol w:w="1489"/>
      </w:tblGrid>
      <w:tr w:rsidR="00E9368B" w:rsidRPr="00AB7BF6" w14:paraId="214063B1" w14:textId="77777777" w:rsidTr="00852F69">
        <w:trPr>
          <w:jc w:val="center"/>
        </w:trPr>
        <w:tc>
          <w:tcPr>
            <w:tcW w:w="627" w:type="dxa"/>
            <w:vAlign w:val="center"/>
          </w:tcPr>
          <w:p w14:paraId="3F45F1BD"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序号</w:t>
            </w:r>
          </w:p>
        </w:tc>
        <w:tc>
          <w:tcPr>
            <w:tcW w:w="3592" w:type="dxa"/>
            <w:vAlign w:val="center"/>
          </w:tcPr>
          <w:p w14:paraId="7957A51E"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企业名称</w:t>
            </w:r>
          </w:p>
        </w:tc>
        <w:tc>
          <w:tcPr>
            <w:tcW w:w="2868" w:type="dxa"/>
            <w:vAlign w:val="center"/>
          </w:tcPr>
          <w:p w14:paraId="3266585A"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项目名称</w:t>
            </w:r>
          </w:p>
        </w:tc>
        <w:tc>
          <w:tcPr>
            <w:tcW w:w="1532" w:type="dxa"/>
            <w:vAlign w:val="center"/>
          </w:tcPr>
          <w:p w14:paraId="1B583044" w14:textId="77777777" w:rsidR="00E9368B" w:rsidRPr="00AB7BF6" w:rsidRDefault="00E9368B" w:rsidP="00852F69">
            <w:pPr>
              <w:ind w:firstLine="640"/>
              <w:jc w:val="center"/>
              <w:rPr>
                <w:rFonts w:ascii="仿宋_GB2312" w:eastAsia="仿宋_GB2312" w:hAnsi="黑体"/>
                <w:szCs w:val="21"/>
              </w:rPr>
            </w:pPr>
            <w:r>
              <w:rPr>
                <w:rFonts w:ascii="仿宋_GB2312" w:eastAsia="仿宋_GB2312" w:hAnsi="黑体" w:hint="eastAsia"/>
                <w:szCs w:val="21"/>
              </w:rPr>
              <w:t>区域</w:t>
            </w:r>
          </w:p>
        </w:tc>
      </w:tr>
      <w:tr w:rsidR="00E9368B" w:rsidRPr="00AB7BF6" w14:paraId="53AFC55F" w14:textId="77777777" w:rsidTr="00852F69">
        <w:trPr>
          <w:jc w:val="center"/>
        </w:trPr>
        <w:tc>
          <w:tcPr>
            <w:tcW w:w="627" w:type="dxa"/>
            <w:vAlign w:val="center"/>
          </w:tcPr>
          <w:p w14:paraId="3E3D3F9D"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1</w:t>
            </w:r>
          </w:p>
        </w:tc>
        <w:tc>
          <w:tcPr>
            <w:tcW w:w="3592" w:type="dxa"/>
          </w:tcPr>
          <w:p w14:paraId="4EBE3A5C" w14:textId="77777777" w:rsidR="00E9368B" w:rsidRPr="00AB7BF6" w:rsidRDefault="00E9368B" w:rsidP="00852F69">
            <w:pPr>
              <w:ind w:firstLine="640"/>
              <w:jc w:val="center"/>
              <w:rPr>
                <w:rFonts w:ascii="仿宋_GB2312" w:eastAsia="仿宋_GB2312" w:hAnsi="黑体"/>
                <w:szCs w:val="21"/>
              </w:rPr>
            </w:pPr>
            <w:r w:rsidRPr="004F6B19">
              <w:rPr>
                <w:rFonts w:ascii="仿宋_GB2312" w:eastAsia="仿宋_GB2312" w:hAnsi="黑体" w:hint="eastAsia"/>
                <w:szCs w:val="21"/>
              </w:rPr>
              <w:t>浙江省现代纺织工业研究院纺织制造业综合服务示范平台</w:t>
            </w:r>
          </w:p>
        </w:tc>
        <w:tc>
          <w:tcPr>
            <w:tcW w:w="2868" w:type="dxa"/>
            <w:vAlign w:val="center"/>
          </w:tcPr>
          <w:p w14:paraId="72D1AA78" w14:textId="77777777" w:rsidR="00E9368B" w:rsidRPr="00AB7BF6" w:rsidRDefault="00E9368B" w:rsidP="00852F69">
            <w:pPr>
              <w:spacing w:line="340" w:lineRule="exact"/>
              <w:ind w:firstLine="640"/>
              <w:jc w:val="center"/>
              <w:rPr>
                <w:rFonts w:ascii="仿宋_GB2312" w:eastAsia="仿宋_GB2312" w:hAnsi="黑体"/>
                <w:szCs w:val="21"/>
              </w:rPr>
            </w:pPr>
            <w:r w:rsidRPr="00AB7BF6">
              <w:rPr>
                <w:rFonts w:ascii="仿宋_GB2312" w:eastAsia="仿宋_GB2312" w:hAnsi="黑体" w:hint="eastAsia"/>
                <w:szCs w:val="21"/>
              </w:rPr>
              <w:t>服务型制造示范平台</w:t>
            </w:r>
          </w:p>
        </w:tc>
        <w:tc>
          <w:tcPr>
            <w:tcW w:w="1532" w:type="dxa"/>
            <w:vAlign w:val="center"/>
          </w:tcPr>
          <w:p w14:paraId="7085AFA2" w14:textId="77777777" w:rsidR="00E9368B" w:rsidRPr="004F6B19" w:rsidRDefault="00E9368B" w:rsidP="00852F69">
            <w:pPr>
              <w:ind w:firstLine="640"/>
              <w:jc w:val="center"/>
              <w:rPr>
                <w:rFonts w:ascii="仿宋_GB2312" w:eastAsia="仿宋_GB2312" w:hAnsi="黑体"/>
                <w:szCs w:val="21"/>
              </w:rPr>
            </w:pPr>
            <w:r>
              <w:rPr>
                <w:rFonts w:ascii="仿宋_GB2312" w:eastAsia="仿宋_GB2312" w:hAnsi="黑体" w:hint="eastAsia"/>
                <w:szCs w:val="21"/>
              </w:rPr>
              <w:t>柯桥区</w:t>
            </w:r>
          </w:p>
        </w:tc>
      </w:tr>
      <w:tr w:rsidR="00E9368B" w:rsidRPr="00AB7BF6" w14:paraId="3732B107" w14:textId="77777777" w:rsidTr="00852F69">
        <w:trPr>
          <w:jc w:val="center"/>
        </w:trPr>
        <w:tc>
          <w:tcPr>
            <w:tcW w:w="627" w:type="dxa"/>
            <w:vAlign w:val="center"/>
          </w:tcPr>
          <w:p w14:paraId="1933C088"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2</w:t>
            </w:r>
          </w:p>
        </w:tc>
        <w:tc>
          <w:tcPr>
            <w:tcW w:w="3592" w:type="dxa"/>
          </w:tcPr>
          <w:p w14:paraId="716DCDE9"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浙江精工钢结构集团有限公司</w:t>
            </w:r>
          </w:p>
        </w:tc>
        <w:tc>
          <w:tcPr>
            <w:tcW w:w="2868" w:type="dxa"/>
            <w:vMerge w:val="restart"/>
            <w:vAlign w:val="center"/>
          </w:tcPr>
          <w:p w14:paraId="1C815FCE" w14:textId="77777777" w:rsidR="00E9368B" w:rsidRPr="00AB7BF6" w:rsidRDefault="00E9368B" w:rsidP="00852F69">
            <w:pPr>
              <w:spacing w:line="340" w:lineRule="exact"/>
              <w:ind w:firstLine="640"/>
              <w:jc w:val="center"/>
              <w:rPr>
                <w:rFonts w:ascii="仿宋_GB2312" w:eastAsia="仿宋_GB2312" w:hAnsi="黑体"/>
                <w:szCs w:val="21"/>
              </w:rPr>
            </w:pPr>
            <w:r w:rsidRPr="00AB7BF6">
              <w:rPr>
                <w:rFonts w:ascii="仿宋_GB2312" w:eastAsia="仿宋_GB2312" w:hAnsi="黑体" w:hint="eastAsia"/>
                <w:szCs w:val="21"/>
              </w:rPr>
              <w:t>省服务型制造示范企业</w:t>
            </w:r>
          </w:p>
        </w:tc>
        <w:tc>
          <w:tcPr>
            <w:tcW w:w="1532" w:type="dxa"/>
          </w:tcPr>
          <w:p w14:paraId="2A451490"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柯桥区</w:t>
            </w:r>
          </w:p>
        </w:tc>
      </w:tr>
      <w:tr w:rsidR="00E9368B" w:rsidRPr="00AB7BF6" w14:paraId="71A39B83" w14:textId="77777777" w:rsidTr="00852F69">
        <w:trPr>
          <w:jc w:val="center"/>
        </w:trPr>
        <w:tc>
          <w:tcPr>
            <w:tcW w:w="627" w:type="dxa"/>
            <w:vAlign w:val="center"/>
          </w:tcPr>
          <w:p w14:paraId="2EBE35C8"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3</w:t>
            </w:r>
          </w:p>
        </w:tc>
        <w:tc>
          <w:tcPr>
            <w:tcW w:w="3592" w:type="dxa"/>
          </w:tcPr>
          <w:p w14:paraId="52220422"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浙江建业幕墙装饰有限公司</w:t>
            </w:r>
          </w:p>
        </w:tc>
        <w:tc>
          <w:tcPr>
            <w:tcW w:w="2868" w:type="dxa"/>
            <w:vMerge/>
            <w:vAlign w:val="center"/>
          </w:tcPr>
          <w:p w14:paraId="7E057B51"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tcPr>
          <w:p w14:paraId="3358D301"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柯桥区</w:t>
            </w:r>
          </w:p>
        </w:tc>
      </w:tr>
      <w:tr w:rsidR="00E9368B" w:rsidRPr="00AB7BF6" w14:paraId="024D8AE4" w14:textId="77777777" w:rsidTr="00852F69">
        <w:trPr>
          <w:jc w:val="center"/>
        </w:trPr>
        <w:tc>
          <w:tcPr>
            <w:tcW w:w="627" w:type="dxa"/>
            <w:vAlign w:val="center"/>
          </w:tcPr>
          <w:p w14:paraId="2C91DBBD"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4</w:t>
            </w:r>
          </w:p>
        </w:tc>
        <w:tc>
          <w:tcPr>
            <w:tcW w:w="3592" w:type="dxa"/>
          </w:tcPr>
          <w:p w14:paraId="72A7B1E8"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浙江自立股份有限公司</w:t>
            </w:r>
          </w:p>
        </w:tc>
        <w:tc>
          <w:tcPr>
            <w:tcW w:w="2868" w:type="dxa"/>
            <w:vMerge/>
          </w:tcPr>
          <w:p w14:paraId="2660FFBA"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tcPr>
          <w:p w14:paraId="723F5284"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上虞区</w:t>
            </w:r>
          </w:p>
        </w:tc>
      </w:tr>
      <w:tr w:rsidR="00E9368B" w:rsidRPr="00AB7BF6" w14:paraId="40EE3F1F" w14:textId="77777777" w:rsidTr="00852F69">
        <w:trPr>
          <w:jc w:val="center"/>
        </w:trPr>
        <w:tc>
          <w:tcPr>
            <w:tcW w:w="627" w:type="dxa"/>
            <w:vAlign w:val="center"/>
          </w:tcPr>
          <w:p w14:paraId="73D606E5"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5</w:t>
            </w:r>
          </w:p>
        </w:tc>
        <w:tc>
          <w:tcPr>
            <w:tcW w:w="3592" w:type="dxa"/>
          </w:tcPr>
          <w:p w14:paraId="74D376A0"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浙江帅丰电器股份有限公司</w:t>
            </w:r>
          </w:p>
        </w:tc>
        <w:tc>
          <w:tcPr>
            <w:tcW w:w="2868" w:type="dxa"/>
            <w:vMerge/>
          </w:tcPr>
          <w:p w14:paraId="6F7ADD92"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tcPr>
          <w:p w14:paraId="57931735"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嵊州市</w:t>
            </w:r>
          </w:p>
        </w:tc>
      </w:tr>
      <w:tr w:rsidR="00E9368B" w:rsidRPr="00AB7BF6" w14:paraId="4F8A240D" w14:textId="77777777" w:rsidTr="00852F69">
        <w:trPr>
          <w:jc w:val="center"/>
        </w:trPr>
        <w:tc>
          <w:tcPr>
            <w:tcW w:w="627" w:type="dxa"/>
            <w:vAlign w:val="center"/>
          </w:tcPr>
          <w:p w14:paraId="0EF84D33"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6</w:t>
            </w:r>
          </w:p>
        </w:tc>
        <w:tc>
          <w:tcPr>
            <w:tcW w:w="3592" w:type="dxa"/>
          </w:tcPr>
          <w:p w14:paraId="66B65532"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浙江森歌电器有限公司</w:t>
            </w:r>
          </w:p>
        </w:tc>
        <w:tc>
          <w:tcPr>
            <w:tcW w:w="2868" w:type="dxa"/>
            <w:vMerge/>
          </w:tcPr>
          <w:p w14:paraId="7BEF5DCA"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tcPr>
          <w:p w14:paraId="28EE0D8A"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新昌县</w:t>
            </w:r>
          </w:p>
        </w:tc>
      </w:tr>
      <w:tr w:rsidR="00E9368B" w:rsidRPr="00AB7BF6" w14:paraId="41D8C1B9" w14:textId="77777777" w:rsidTr="00852F69">
        <w:trPr>
          <w:jc w:val="center"/>
        </w:trPr>
        <w:tc>
          <w:tcPr>
            <w:tcW w:w="627" w:type="dxa"/>
            <w:vAlign w:val="center"/>
          </w:tcPr>
          <w:p w14:paraId="0195D40E"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7</w:t>
            </w:r>
          </w:p>
        </w:tc>
        <w:tc>
          <w:tcPr>
            <w:tcW w:w="3592" w:type="dxa"/>
          </w:tcPr>
          <w:p w14:paraId="6BF4BB94"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浙江悦</w:t>
            </w:r>
            <w:r w:rsidRPr="00AB7BF6">
              <w:rPr>
                <w:rFonts w:ascii="仿宋_GB2312" w:eastAsia="黑体" w:hAnsi="黑体" w:hint="eastAsia"/>
                <w:szCs w:val="21"/>
              </w:rPr>
              <w:t>昇</w:t>
            </w:r>
            <w:r w:rsidRPr="00AB7BF6">
              <w:rPr>
                <w:rFonts w:ascii="仿宋_GB2312" w:eastAsia="仿宋_GB2312" w:hAnsi="黑体" w:hint="eastAsia"/>
                <w:szCs w:val="21"/>
              </w:rPr>
              <w:t>新能源科技有限公司</w:t>
            </w:r>
          </w:p>
        </w:tc>
        <w:tc>
          <w:tcPr>
            <w:tcW w:w="2868" w:type="dxa"/>
            <w:vMerge/>
          </w:tcPr>
          <w:p w14:paraId="26CD1A33"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tcPr>
          <w:p w14:paraId="2572D817"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越城区</w:t>
            </w:r>
          </w:p>
        </w:tc>
      </w:tr>
      <w:tr w:rsidR="00E9368B" w:rsidRPr="00AB7BF6" w14:paraId="39EBAF62" w14:textId="77777777" w:rsidTr="00852F69">
        <w:trPr>
          <w:trHeight w:val="760"/>
          <w:jc w:val="center"/>
        </w:trPr>
        <w:tc>
          <w:tcPr>
            <w:tcW w:w="627" w:type="dxa"/>
            <w:vAlign w:val="center"/>
          </w:tcPr>
          <w:p w14:paraId="338CA81B"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8</w:t>
            </w:r>
          </w:p>
        </w:tc>
        <w:tc>
          <w:tcPr>
            <w:tcW w:w="3592" w:type="dxa"/>
            <w:vAlign w:val="center"/>
          </w:tcPr>
          <w:p w14:paraId="3619DBBE" w14:textId="77777777" w:rsidR="00E9368B" w:rsidRPr="00AB7BF6" w:rsidRDefault="00E9368B" w:rsidP="00852F69">
            <w:pPr>
              <w:spacing w:line="340" w:lineRule="exact"/>
              <w:ind w:firstLine="608"/>
              <w:jc w:val="left"/>
              <w:rPr>
                <w:rFonts w:ascii="仿宋_GB2312" w:eastAsia="仿宋_GB2312" w:hAnsi="黑体"/>
                <w:spacing w:val="-8"/>
                <w:szCs w:val="21"/>
              </w:rPr>
            </w:pPr>
            <w:r w:rsidRPr="00AB7BF6">
              <w:rPr>
                <w:rFonts w:ascii="仿宋_GB2312" w:eastAsia="仿宋_GB2312" w:hAnsi="黑体" w:hint="eastAsia"/>
                <w:spacing w:val="-8"/>
                <w:szCs w:val="21"/>
              </w:rPr>
              <w:t>绍兴原色数码科技有限公司图来旺网印+数码创新应用服务平台</w:t>
            </w:r>
          </w:p>
        </w:tc>
        <w:tc>
          <w:tcPr>
            <w:tcW w:w="2868" w:type="dxa"/>
            <w:vMerge w:val="restart"/>
            <w:vAlign w:val="center"/>
          </w:tcPr>
          <w:p w14:paraId="190FC9E3" w14:textId="77777777" w:rsidR="00E9368B" w:rsidRPr="00AB7BF6" w:rsidRDefault="00E9368B" w:rsidP="00852F69">
            <w:pPr>
              <w:spacing w:line="340" w:lineRule="exact"/>
              <w:ind w:firstLine="640"/>
              <w:jc w:val="center"/>
              <w:rPr>
                <w:rFonts w:ascii="仿宋_GB2312" w:eastAsia="仿宋_GB2312" w:hAnsi="黑体"/>
                <w:szCs w:val="21"/>
              </w:rPr>
            </w:pPr>
            <w:r w:rsidRPr="00AB7BF6">
              <w:rPr>
                <w:rFonts w:ascii="仿宋_GB2312" w:eastAsia="仿宋_GB2312" w:hAnsi="黑体" w:hint="eastAsia"/>
                <w:szCs w:val="21"/>
              </w:rPr>
              <w:t>服务型制造示范平台</w:t>
            </w:r>
          </w:p>
        </w:tc>
        <w:tc>
          <w:tcPr>
            <w:tcW w:w="1532" w:type="dxa"/>
            <w:vAlign w:val="center"/>
          </w:tcPr>
          <w:p w14:paraId="0DC0D658"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诸暨市</w:t>
            </w:r>
          </w:p>
        </w:tc>
      </w:tr>
      <w:tr w:rsidR="00E9368B" w:rsidRPr="00AB7BF6" w14:paraId="4ED8C024" w14:textId="77777777" w:rsidTr="00852F69">
        <w:trPr>
          <w:trHeight w:val="842"/>
          <w:jc w:val="center"/>
        </w:trPr>
        <w:tc>
          <w:tcPr>
            <w:tcW w:w="627" w:type="dxa"/>
            <w:vAlign w:val="center"/>
          </w:tcPr>
          <w:p w14:paraId="21B40C09"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9</w:t>
            </w:r>
          </w:p>
        </w:tc>
        <w:tc>
          <w:tcPr>
            <w:tcW w:w="3592" w:type="dxa"/>
            <w:vAlign w:val="center"/>
          </w:tcPr>
          <w:p w14:paraId="133E690C"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浙江创博龙智信息科技有限公司基于SAAS模式的袜业生产管理平台</w:t>
            </w:r>
          </w:p>
        </w:tc>
        <w:tc>
          <w:tcPr>
            <w:tcW w:w="2868" w:type="dxa"/>
            <w:vMerge/>
          </w:tcPr>
          <w:p w14:paraId="5C50B88A"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vAlign w:val="center"/>
          </w:tcPr>
          <w:p w14:paraId="1FC47567"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诸暨市</w:t>
            </w:r>
          </w:p>
        </w:tc>
      </w:tr>
      <w:tr w:rsidR="00E9368B" w:rsidRPr="00AB7BF6" w14:paraId="7A133784" w14:textId="77777777" w:rsidTr="00852F69">
        <w:trPr>
          <w:trHeight w:val="499"/>
          <w:jc w:val="center"/>
        </w:trPr>
        <w:tc>
          <w:tcPr>
            <w:tcW w:w="627" w:type="dxa"/>
            <w:vAlign w:val="center"/>
          </w:tcPr>
          <w:p w14:paraId="6C50091B"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10</w:t>
            </w:r>
          </w:p>
        </w:tc>
        <w:tc>
          <w:tcPr>
            <w:tcW w:w="3592" w:type="dxa"/>
            <w:vAlign w:val="center"/>
          </w:tcPr>
          <w:p w14:paraId="557A3D74" w14:textId="77777777" w:rsidR="00E9368B" w:rsidRPr="00AB7BF6" w:rsidRDefault="00E9368B" w:rsidP="00852F69">
            <w:pPr>
              <w:spacing w:line="340" w:lineRule="exact"/>
              <w:ind w:firstLine="640"/>
              <w:jc w:val="left"/>
              <w:rPr>
                <w:rFonts w:ascii="仿宋_GB2312" w:eastAsia="仿宋_GB2312" w:hAnsi="黑体"/>
                <w:szCs w:val="21"/>
              </w:rPr>
            </w:pPr>
            <w:r w:rsidRPr="00AB7BF6">
              <w:rPr>
                <w:rFonts w:ascii="仿宋_GB2312" w:eastAsia="仿宋_GB2312" w:hAnsi="黑体" w:hint="eastAsia"/>
                <w:szCs w:val="21"/>
              </w:rPr>
              <w:t>新昌县方圆轴承科技创新服务中心轴承与专用装备科技创新服务平台</w:t>
            </w:r>
          </w:p>
        </w:tc>
        <w:tc>
          <w:tcPr>
            <w:tcW w:w="2868" w:type="dxa"/>
            <w:vMerge/>
          </w:tcPr>
          <w:p w14:paraId="4D9473AA" w14:textId="77777777" w:rsidR="00E9368B" w:rsidRPr="00AB7BF6" w:rsidRDefault="00E9368B" w:rsidP="00852F69">
            <w:pPr>
              <w:spacing w:line="340" w:lineRule="exact"/>
              <w:ind w:firstLine="640"/>
              <w:jc w:val="center"/>
              <w:rPr>
                <w:rFonts w:ascii="仿宋_GB2312" w:eastAsia="仿宋_GB2312" w:hAnsi="黑体"/>
                <w:szCs w:val="21"/>
              </w:rPr>
            </w:pPr>
          </w:p>
        </w:tc>
        <w:tc>
          <w:tcPr>
            <w:tcW w:w="1532" w:type="dxa"/>
            <w:vAlign w:val="center"/>
          </w:tcPr>
          <w:p w14:paraId="53262982"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新昌县</w:t>
            </w:r>
          </w:p>
        </w:tc>
      </w:tr>
      <w:tr w:rsidR="00E9368B" w:rsidRPr="00AB7BF6" w14:paraId="2AC65000" w14:textId="77777777" w:rsidTr="00852F69">
        <w:trPr>
          <w:jc w:val="center"/>
        </w:trPr>
        <w:tc>
          <w:tcPr>
            <w:tcW w:w="627" w:type="dxa"/>
            <w:vAlign w:val="center"/>
          </w:tcPr>
          <w:p w14:paraId="4E45B43F"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11</w:t>
            </w:r>
          </w:p>
        </w:tc>
        <w:tc>
          <w:tcPr>
            <w:tcW w:w="3592" w:type="dxa"/>
            <w:vAlign w:val="center"/>
          </w:tcPr>
          <w:p w14:paraId="6320A0F0" w14:textId="77777777" w:rsidR="00E9368B" w:rsidRPr="00AB7BF6" w:rsidRDefault="00E9368B" w:rsidP="00852F69">
            <w:pPr>
              <w:spacing w:line="340" w:lineRule="exact"/>
              <w:ind w:firstLine="640"/>
              <w:rPr>
                <w:rFonts w:ascii="仿宋_GB2312" w:eastAsia="仿宋_GB2312" w:hAnsi="黑体"/>
                <w:szCs w:val="21"/>
              </w:rPr>
            </w:pPr>
            <w:r>
              <w:rPr>
                <w:rFonts w:ascii="仿宋_GB2312" w:eastAsia="仿宋_GB2312" w:hAnsi="黑体" w:hint="eastAsia"/>
                <w:szCs w:val="21"/>
              </w:rPr>
              <w:t>浙江德创环保科技股份有限公司</w:t>
            </w:r>
          </w:p>
        </w:tc>
        <w:tc>
          <w:tcPr>
            <w:tcW w:w="2868" w:type="dxa"/>
            <w:vMerge w:val="restart"/>
            <w:vAlign w:val="center"/>
          </w:tcPr>
          <w:p w14:paraId="75CAFF09" w14:textId="77777777" w:rsidR="00E9368B" w:rsidRPr="00AB7BF6" w:rsidRDefault="00E9368B" w:rsidP="00852F69">
            <w:pPr>
              <w:spacing w:line="340" w:lineRule="exact"/>
              <w:ind w:firstLine="640"/>
              <w:rPr>
                <w:rFonts w:ascii="仿宋_GB2312" w:eastAsia="仿宋_GB2312" w:hAnsi="黑体"/>
                <w:szCs w:val="21"/>
              </w:rPr>
            </w:pPr>
            <w:r w:rsidRPr="00AB7BF6">
              <w:rPr>
                <w:rFonts w:ascii="仿宋_GB2312" w:eastAsia="仿宋_GB2312" w:hAnsi="黑体" w:hint="eastAsia"/>
                <w:szCs w:val="21"/>
              </w:rPr>
              <w:t>省服务型制造示范企</w:t>
            </w:r>
          </w:p>
        </w:tc>
        <w:tc>
          <w:tcPr>
            <w:tcW w:w="1532" w:type="dxa"/>
            <w:vAlign w:val="center"/>
          </w:tcPr>
          <w:p w14:paraId="07A6F309" w14:textId="77777777" w:rsidR="00E9368B" w:rsidRPr="00AB7BF6" w:rsidRDefault="00E9368B" w:rsidP="00852F69">
            <w:pPr>
              <w:spacing w:line="340" w:lineRule="exact"/>
              <w:ind w:firstLine="640"/>
              <w:jc w:val="center"/>
              <w:rPr>
                <w:rFonts w:ascii="仿宋_GB2312" w:eastAsia="仿宋_GB2312" w:hAnsi="黑体"/>
                <w:szCs w:val="21"/>
              </w:rPr>
            </w:pPr>
            <w:r>
              <w:rPr>
                <w:rFonts w:ascii="仿宋_GB2312" w:eastAsia="仿宋_GB2312" w:hAnsi="黑体" w:hint="eastAsia"/>
                <w:szCs w:val="21"/>
              </w:rPr>
              <w:t>越城区</w:t>
            </w:r>
          </w:p>
        </w:tc>
      </w:tr>
      <w:tr w:rsidR="00E9368B" w:rsidRPr="00AB7BF6" w14:paraId="6350AF94" w14:textId="77777777" w:rsidTr="00852F69">
        <w:trPr>
          <w:jc w:val="center"/>
        </w:trPr>
        <w:tc>
          <w:tcPr>
            <w:tcW w:w="627" w:type="dxa"/>
            <w:vAlign w:val="center"/>
          </w:tcPr>
          <w:p w14:paraId="14F7DE87" w14:textId="77777777" w:rsidR="00E9368B" w:rsidRPr="00AB7BF6" w:rsidRDefault="00E9368B" w:rsidP="00852F69">
            <w:pPr>
              <w:ind w:firstLine="640"/>
              <w:jc w:val="center"/>
              <w:rPr>
                <w:rFonts w:ascii="仿宋_GB2312" w:eastAsia="仿宋_GB2312" w:hAnsi="黑体"/>
                <w:szCs w:val="21"/>
              </w:rPr>
            </w:pPr>
            <w:r w:rsidRPr="00AB7BF6">
              <w:rPr>
                <w:rFonts w:ascii="仿宋_GB2312" w:eastAsia="仿宋_GB2312" w:hAnsi="黑体" w:hint="eastAsia"/>
                <w:szCs w:val="21"/>
              </w:rPr>
              <w:t>12</w:t>
            </w:r>
          </w:p>
        </w:tc>
        <w:tc>
          <w:tcPr>
            <w:tcW w:w="3592" w:type="dxa"/>
          </w:tcPr>
          <w:p w14:paraId="0420A24F" w14:textId="77777777" w:rsidR="00E9368B" w:rsidRPr="00AB7BF6" w:rsidRDefault="00E9368B" w:rsidP="00852F69">
            <w:pPr>
              <w:ind w:firstLine="640"/>
              <w:jc w:val="left"/>
              <w:rPr>
                <w:rFonts w:ascii="仿宋_GB2312" w:eastAsia="仿宋_GB2312" w:hAnsi="黑体"/>
                <w:szCs w:val="21"/>
              </w:rPr>
            </w:pPr>
            <w:r>
              <w:rPr>
                <w:rFonts w:ascii="仿宋_GB2312" w:eastAsia="仿宋_GB2312" w:hAnsi="黑体" w:hint="eastAsia"/>
                <w:szCs w:val="21"/>
              </w:rPr>
              <w:t>浙江亿田电器有限公司</w:t>
            </w:r>
          </w:p>
        </w:tc>
        <w:tc>
          <w:tcPr>
            <w:tcW w:w="2868" w:type="dxa"/>
            <w:vMerge/>
          </w:tcPr>
          <w:p w14:paraId="72FF6C31" w14:textId="77777777" w:rsidR="00E9368B" w:rsidRPr="00AB7BF6" w:rsidRDefault="00E9368B" w:rsidP="00852F69">
            <w:pPr>
              <w:ind w:firstLine="640"/>
              <w:jc w:val="center"/>
              <w:rPr>
                <w:rFonts w:ascii="仿宋_GB2312" w:eastAsia="仿宋_GB2312" w:hAnsi="黑体"/>
                <w:szCs w:val="21"/>
              </w:rPr>
            </w:pPr>
          </w:p>
        </w:tc>
        <w:tc>
          <w:tcPr>
            <w:tcW w:w="1532" w:type="dxa"/>
          </w:tcPr>
          <w:p w14:paraId="4BE6762E" w14:textId="77777777" w:rsidR="00E9368B" w:rsidRPr="00AB7BF6" w:rsidRDefault="00E9368B" w:rsidP="00852F69">
            <w:pPr>
              <w:ind w:firstLine="640"/>
              <w:jc w:val="center"/>
              <w:rPr>
                <w:rFonts w:ascii="仿宋_GB2312" w:eastAsia="仿宋_GB2312" w:hAnsi="黑体"/>
                <w:szCs w:val="21"/>
              </w:rPr>
            </w:pPr>
            <w:r>
              <w:rPr>
                <w:rFonts w:ascii="仿宋_GB2312" w:eastAsia="仿宋_GB2312" w:hAnsi="黑体" w:hint="eastAsia"/>
                <w:szCs w:val="21"/>
              </w:rPr>
              <w:t>嵊州市</w:t>
            </w:r>
          </w:p>
        </w:tc>
      </w:tr>
      <w:tr w:rsidR="00E9368B" w:rsidRPr="00AB7BF6" w14:paraId="0C40D1C7" w14:textId="77777777" w:rsidTr="00852F69">
        <w:trPr>
          <w:jc w:val="center"/>
        </w:trPr>
        <w:tc>
          <w:tcPr>
            <w:tcW w:w="627" w:type="dxa"/>
            <w:vAlign w:val="center"/>
          </w:tcPr>
          <w:p w14:paraId="296CBE0C" w14:textId="77777777" w:rsidR="00E9368B" w:rsidRPr="00AB7BF6" w:rsidRDefault="00E9368B" w:rsidP="00852F69">
            <w:pPr>
              <w:ind w:firstLine="640"/>
              <w:jc w:val="center"/>
              <w:rPr>
                <w:rFonts w:ascii="仿宋_GB2312" w:eastAsia="仿宋_GB2312" w:hAnsi="黑体"/>
                <w:szCs w:val="21"/>
              </w:rPr>
            </w:pPr>
            <w:r>
              <w:rPr>
                <w:rFonts w:ascii="仿宋_GB2312" w:eastAsia="仿宋_GB2312" w:hAnsi="黑体" w:hint="eastAsia"/>
                <w:szCs w:val="21"/>
              </w:rPr>
              <w:t>13</w:t>
            </w:r>
          </w:p>
        </w:tc>
        <w:tc>
          <w:tcPr>
            <w:tcW w:w="3592" w:type="dxa"/>
          </w:tcPr>
          <w:p w14:paraId="4BC3A0CF" w14:textId="77777777" w:rsidR="00E9368B" w:rsidRPr="00AB7BF6" w:rsidRDefault="00E9368B" w:rsidP="00852F69">
            <w:pPr>
              <w:ind w:firstLine="640"/>
              <w:jc w:val="left"/>
              <w:rPr>
                <w:rFonts w:ascii="仿宋_GB2312" w:eastAsia="仿宋_GB2312" w:hAnsi="黑体"/>
                <w:szCs w:val="21"/>
              </w:rPr>
            </w:pPr>
            <w:r>
              <w:rPr>
                <w:rFonts w:ascii="仿宋_GB2312" w:eastAsia="仿宋_GB2312" w:hAnsi="黑体" w:hint="eastAsia"/>
                <w:szCs w:val="21"/>
              </w:rPr>
              <w:t>浙江省现代纺织工业研究院纺织行业专业化技术服务平台</w:t>
            </w:r>
          </w:p>
        </w:tc>
        <w:tc>
          <w:tcPr>
            <w:tcW w:w="2868" w:type="dxa"/>
          </w:tcPr>
          <w:p w14:paraId="2AFD05DC" w14:textId="77777777" w:rsidR="00E9368B" w:rsidRPr="00AB7BF6" w:rsidRDefault="00E9368B" w:rsidP="00852F69">
            <w:pPr>
              <w:spacing w:line="340" w:lineRule="exact"/>
              <w:ind w:firstLine="640"/>
              <w:jc w:val="center"/>
              <w:rPr>
                <w:rFonts w:ascii="仿宋_GB2312" w:eastAsia="仿宋_GB2312" w:hAnsi="黑体"/>
                <w:szCs w:val="21"/>
              </w:rPr>
            </w:pPr>
            <w:r w:rsidRPr="00AB7BF6">
              <w:rPr>
                <w:rFonts w:ascii="仿宋_GB2312" w:eastAsia="仿宋_GB2312" w:hAnsi="黑体" w:hint="eastAsia"/>
                <w:szCs w:val="21"/>
              </w:rPr>
              <w:t>服务型制造示范平台</w:t>
            </w:r>
          </w:p>
        </w:tc>
        <w:tc>
          <w:tcPr>
            <w:tcW w:w="1532" w:type="dxa"/>
            <w:vAlign w:val="center"/>
          </w:tcPr>
          <w:p w14:paraId="47D68889" w14:textId="77777777" w:rsidR="00E9368B" w:rsidRPr="00AB7BF6" w:rsidRDefault="00E9368B" w:rsidP="00852F69">
            <w:pPr>
              <w:ind w:firstLine="640"/>
              <w:jc w:val="center"/>
              <w:rPr>
                <w:rFonts w:ascii="仿宋_GB2312" w:eastAsia="仿宋_GB2312" w:hAnsi="黑体"/>
                <w:szCs w:val="21"/>
              </w:rPr>
            </w:pPr>
            <w:r>
              <w:rPr>
                <w:rFonts w:ascii="仿宋_GB2312" w:eastAsia="仿宋_GB2312" w:hAnsi="黑体" w:hint="eastAsia"/>
                <w:szCs w:val="21"/>
              </w:rPr>
              <w:t>柯桥区</w:t>
            </w:r>
          </w:p>
        </w:tc>
      </w:tr>
    </w:tbl>
    <w:p w14:paraId="2DBC8940" w14:textId="77777777" w:rsidR="00E9368B" w:rsidRDefault="00E9368B" w:rsidP="00E9368B">
      <w:pPr>
        <w:pStyle w:val="a7"/>
        <w:tabs>
          <w:tab w:val="left" w:pos="8222"/>
        </w:tabs>
        <w:ind w:rightChars="-27" w:right="-65" w:firstLine="880"/>
        <w:jc w:val="center"/>
        <w:rPr>
          <w:rFonts w:ascii="方正小标宋简体" w:eastAsia="方正小标宋简体"/>
          <w:sz w:val="44"/>
          <w:szCs w:val="44"/>
        </w:rPr>
      </w:pPr>
    </w:p>
    <w:p w14:paraId="2550D850" w14:textId="77777777" w:rsidR="009F0183" w:rsidRDefault="009F0183" w:rsidP="00E9368B">
      <w:pPr>
        <w:rPr>
          <w:rFonts w:hint="eastAsia"/>
        </w:rPr>
      </w:pPr>
    </w:p>
    <w:sectPr w:rsidR="009F0183">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46B5" w14:textId="77777777" w:rsidR="004F18B4" w:rsidRDefault="004F18B4" w:rsidP="00041D2E">
      <w:pPr>
        <w:ind w:firstLine="640"/>
      </w:pPr>
      <w:r>
        <w:separator/>
      </w:r>
    </w:p>
  </w:endnote>
  <w:endnote w:type="continuationSeparator" w:id="0">
    <w:p w14:paraId="41182F64" w14:textId="77777777" w:rsidR="004F18B4" w:rsidRDefault="004F18B4" w:rsidP="00041D2E">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D773" w14:textId="77777777" w:rsidR="00041D2E" w:rsidRDefault="00041D2E">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C16F" w14:textId="77777777" w:rsidR="00041D2E" w:rsidRDefault="00041D2E">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2E290" w14:textId="77777777" w:rsidR="00041D2E" w:rsidRDefault="00041D2E">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D8AD6" w14:textId="77777777" w:rsidR="004F18B4" w:rsidRDefault="004F18B4" w:rsidP="00041D2E">
      <w:pPr>
        <w:ind w:firstLine="640"/>
      </w:pPr>
      <w:r>
        <w:separator/>
      </w:r>
    </w:p>
  </w:footnote>
  <w:footnote w:type="continuationSeparator" w:id="0">
    <w:p w14:paraId="09BC468C" w14:textId="77777777" w:rsidR="004F18B4" w:rsidRDefault="004F18B4" w:rsidP="00041D2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5B411" w14:textId="77777777" w:rsidR="00041D2E" w:rsidRDefault="00041D2E">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7F27C" w14:textId="77777777" w:rsidR="00041D2E" w:rsidRPr="00041D2E" w:rsidRDefault="00041D2E" w:rsidP="00041D2E">
    <w:pPr>
      <w:ind w:left="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221E6" w14:textId="77777777" w:rsidR="00041D2E" w:rsidRDefault="00041D2E">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207"/>
    <w:rsid w:val="00041D2E"/>
    <w:rsid w:val="00076D0C"/>
    <w:rsid w:val="004F18B4"/>
    <w:rsid w:val="00864207"/>
    <w:rsid w:val="009F0183"/>
    <w:rsid w:val="00E9368B"/>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F088"/>
  <w15:chartTrackingRefBased/>
  <w15:docId w15:val="{3A87F81F-46AF-464B-A73C-41EE53A0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8B"/>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1D2E"/>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041D2E"/>
    <w:rPr>
      <w:rFonts w:ascii="Times New Roman" w:eastAsia="仿宋_GB2312" w:hAnsi="Times New Roman"/>
      <w:sz w:val="18"/>
      <w:szCs w:val="18"/>
    </w:rPr>
  </w:style>
  <w:style w:type="paragraph" w:styleId="a5">
    <w:name w:val="footer"/>
    <w:basedOn w:val="a"/>
    <w:link w:val="a6"/>
    <w:uiPriority w:val="99"/>
    <w:unhideWhenUsed/>
    <w:rsid w:val="00041D2E"/>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041D2E"/>
    <w:rPr>
      <w:rFonts w:ascii="Times New Roman" w:eastAsia="仿宋_GB2312" w:hAnsi="Times New Roman"/>
      <w:sz w:val="18"/>
      <w:szCs w:val="18"/>
    </w:rPr>
  </w:style>
  <w:style w:type="paragraph" w:styleId="a7">
    <w:name w:val="Plain Text"/>
    <w:basedOn w:val="a"/>
    <w:link w:val="a8"/>
    <w:qFormat/>
    <w:rsid w:val="00E9368B"/>
    <w:pPr>
      <w:spacing w:line="560" w:lineRule="exact"/>
      <w:ind w:firstLineChars="200" w:firstLine="200"/>
    </w:pPr>
    <w:rPr>
      <w:rFonts w:ascii="Times New Roman" w:eastAsia="仿宋_GB2312" w:hAnsi="Times New Roman" w:cs="Courier New"/>
      <w:sz w:val="32"/>
      <w:szCs w:val="21"/>
    </w:rPr>
  </w:style>
  <w:style w:type="character" w:customStyle="1" w:styleId="a8">
    <w:name w:val="纯文本 字符"/>
    <w:basedOn w:val="a0"/>
    <w:link w:val="a7"/>
    <w:rsid w:val="00E9368B"/>
    <w:rPr>
      <w:rFonts w:ascii="Times New Roman" w:eastAsia="仿宋_GB2312" w:hAnsi="Times New Roman" w:cs="Courier New"/>
      <w:kern w:val="0"/>
      <w:sz w:val="32"/>
      <w:szCs w:val="21"/>
    </w:rPr>
  </w:style>
  <w:style w:type="table" w:styleId="a9">
    <w:name w:val="Table Grid"/>
    <w:basedOn w:val="a1"/>
    <w:qFormat/>
    <w:rsid w:val="00E9368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3</cp:revision>
  <dcterms:created xsi:type="dcterms:W3CDTF">2020-02-28T07:51:00Z</dcterms:created>
  <dcterms:modified xsi:type="dcterms:W3CDTF">2020-02-28T08:53:00Z</dcterms:modified>
</cp:coreProperties>
</file>