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0E0B" w14:textId="77777777" w:rsidR="00E815AA" w:rsidRDefault="00E815AA" w:rsidP="00E815AA">
      <w:pPr>
        <w:pStyle w:val="1"/>
        <w:spacing w:before="0" w:beforeAutospacing="0" w:after="0" w:afterAutospacing="0" w:line="440" w:lineRule="exact"/>
        <w:ind w:firstLine="880"/>
        <w:jc w:val="center"/>
        <w:rPr>
          <w:rFonts w:ascii="Times New Roman" w:eastAsia="方正小标宋简体" w:hAnsi="Times New Roman" w:cs="Times New Roman"/>
          <w:b w:val="0"/>
          <w:color w:val="000000"/>
          <w:kern w:val="2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24.</w:t>
      </w:r>
      <w:r w:rsidRPr="008F3DF4">
        <w:rPr>
          <w:rFonts w:ascii="Times New Roman" w:eastAsia="方正小标宋简体" w:hAnsi="Times New Roman" w:cs="Times New Roman" w:hint="eastAsia"/>
          <w:b w:val="0"/>
          <w:color w:val="000000"/>
          <w:kern w:val="2"/>
          <w:sz w:val="44"/>
          <w:szCs w:val="44"/>
        </w:rPr>
        <w:t>浙江省经济和信息化厅关于开展</w:t>
      </w:r>
    </w:p>
    <w:p w14:paraId="30D47CCF" w14:textId="77777777" w:rsidR="00E815AA" w:rsidRDefault="00E815AA" w:rsidP="00E815AA">
      <w:pPr>
        <w:pStyle w:val="1"/>
        <w:spacing w:before="0" w:beforeAutospacing="0" w:after="0" w:afterAutospacing="0" w:line="440" w:lineRule="exact"/>
        <w:ind w:firstLine="880"/>
        <w:jc w:val="center"/>
        <w:rPr>
          <w:rFonts w:ascii="Times New Roman" w:eastAsia="方正小标宋简体" w:hAnsi="Times New Roman" w:cs="Times New Roman"/>
          <w:b w:val="0"/>
          <w:color w:val="000000"/>
          <w:kern w:val="2"/>
          <w:sz w:val="44"/>
          <w:szCs w:val="44"/>
        </w:rPr>
      </w:pPr>
      <w:r w:rsidRPr="008F3DF4">
        <w:rPr>
          <w:rFonts w:ascii="Times New Roman" w:eastAsia="方正小标宋简体" w:hAnsi="Times New Roman" w:cs="Times New Roman"/>
          <w:b w:val="0"/>
          <w:color w:val="000000"/>
          <w:kern w:val="2"/>
          <w:sz w:val="44"/>
          <w:szCs w:val="44"/>
        </w:rPr>
        <w:t xml:space="preserve"> 2019 </w:t>
      </w:r>
      <w:r w:rsidRPr="008F3DF4">
        <w:rPr>
          <w:rFonts w:ascii="Times New Roman" w:eastAsia="方正小标宋简体" w:hAnsi="Times New Roman" w:cs="Times New Roman"/>
          <w:b w:val="0"/>
          <w:color w:val="000000"/>
          <w:kern w:val="2"/>
          <w:sz w:val="44"/>
          <w:szCs w:val="44"/>
        </w:rPr>
        <w:t>年浙江省电子</w:t>
      </w:r>
      <w:r w:rsidRPr="008F3DF4">
        <w:rPr>
          <w:rFonts w:ascii="Times New Roman" w:eastAsia="方正小标宋简体" w:hAnsi="Times New Roman" w:cs="Times New Roman" w:hint="eastAsia"/>
          <w:b w:val="0"/>
          <w:color w:val="000000"/>
          <w:kern w:val="2"/>
          <w:sz w:val="44"/>
          <w:szCs w:val="44"/>
        </w:rPr>
        <w:t>信息产业百家</w:t>
      </w:r>
    </w:p>
    <w:p w14:paraId="62C4EF9B" w14:textId="77777777" w:rsidR="00E815AA" w:rsidRPr="008F3DF4" w:rsidRDefault="00E815AA" w:rsidP="00E815AA">
      <w:pPr>
        <w:pStyle w:val="1"/>
        <w:spacing w:before="0" w:beforeAutospacing="0" w:after="0" w:afterAutospacing="0" w:line="440" w:lineRule="exact"/>
        <w:ind w:firstLine="880"/>
        <w:jc w:val="center"/>
        <w:rPr>
          <w:rFonts w:ascii="Times New Roman" w:eastAsia="方正小标宋简体" w:hAnsi="Times New Roman" w:cs="Times New Roman"/>
          <w:b w:val="0"/>
          <w:color w:val="000000"/>
          <w:kern w:val="2"/>
          <w:sz w:val="44"/>
          <w:szCs w:val="44"/>
        </w:rPr>
      </w:pPr>
      <w:r w:rsidRPr="008F3DF4">
        <w:rPr>
          <w:rFonts w:ascii="Times New Roman" w:eastAsia="方正小标宋简体" w:hAnsi="Times New Roman" w:cs="Times New Roman" w:hint="eastAsia"/>
          <w:b w:val="0"/>
          <w:color w:val="000000"/>
          <w:kern w:val="2"/>
          <w:sz w:val="44"/>
          <w:szCs w:val="44"/>
        </w:rPr>
        <w:t>重点企业申报工作的通知</w:t>
      </w:r>
    </w:p>
    <w:p w14:paraId="3829086B" w14:textId="77777777" w:rsidR="00E815AA" w:rsidRDefault="00E815AA" w:rsidP="00E815AA">
      <w:pPr>
        <w:pStyle w:val="1"/>
        <w:spacing w:before="0" w:beforeAutospacing="0" w:after="0" w:afterAutospacing="0" w:line="440" w:lineRule="exact"/>
        <w:ind w:firstLine="640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</w:rPr>
      </w:pPr>
    </w:p>
    <w:p w14:paraId="1934B50F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各市经信局，有关企业：</w:t>
      </w:r>
    </w:p>
    <w:p w14:paraId="1612BF2B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为深入贯彻实施数字经济“一号工程”，加快推进国家数字经济</w:t>
      </w:r>
      <w:proofErr w:type="gramStart"/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示范省</w:t>
      </w:r>
      <w:proofErr w:type="gramEnd"/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建设，着力激发市场主体活力，加强多层次、递进式企业梯度的培育，进一步提升我省电子信息产业的核心竞争力和发展动力。经研究，决定继续开展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年（第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届）浙江省电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子信息产业百家重点企业申报工作。现将有关事项通知如下：</w:t>
      </w:r>
    </w:p>
    <w:p w14:paraId="683C895E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一、“百家重点企业”申报范围</w:t>
      </w:r>
    </w:p>
    <w:p w14:paraId="756ED68D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年（第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届）全省电子信息产业百家重点企业（以下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简称“浙江省电子信息产业百家重点企业”）申报范围包括：</w:t>
      </w:r>
    </w:p>
    <w:p w14:paraId="3829E5A5" w14:textId="77777777" w:rsidR="00E815AA" w:rsidRDefault="00E815AA" w:rsidP="00E815AA">
      <w:pPr>
        <w:pStyle w:val="1"/>
        <w:spacing w:before="0" w:beforeAutospacing="0" w:after="0" w:afterAutospacing="0" w:line="440" w:lineRule="exact"/>
        <w:ind w:leftChars="200" w:left="48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（一）浙江省电子信息制造业业务收入前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 xml:space="preserve"> 30 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家企业；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（二）浙江省软件业务收入前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 xml:space="preserve"> 30 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家企业；</w:t>
      </w:r>
    </w:p>
    <w:p w14:paraId="3A5BBFB0" w14:textId="77777777" w:rsidR="00E815AA" w:rsidRDefault="00E815AA" w:rsidP="00E815AA">
      <w:pPr>
        <w:pStyle w:val="1"/>
        <w:spacing w:before="0" w:beforeAutospacing="0" w:after="0" w:afterAutospacing="0" w:line="440" w:lineRule="exact"/>
        <w:ind w:leftChars="200" w:left="48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（三）浙江省电子信息出口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 xml:space="preserve"> 20 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家重点企业；</w:t>
      </w:r>
    </w:p>
    <w:p w14:paraId="6CD5871F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leftChars="200" w:left="48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（四）浙江省电子信息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 xml:space="preserve"> 50 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家成长性特色企业。</w:t>
      </w:r>
    </w:p>
    <w:p w14:paraId="56AD9557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二、申报条件</w:t>
      </w:r>
    </w:p>
    <w:p w14:paraId="5C4705CB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（一）申报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年浙江省电子信息制造业业务收入前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30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家企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业，应符合下列条件：</w:t>
      </w:r>
    </w:p>
    <w:p w14:paraId="2BB618C2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1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．在我省注册，企业（或企业集团）的电子信息产品主营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业务收入占全部营业收入的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60%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（含）以上，具有独立法人资格。</w:t>
      </w:r>
    </w:p>
    <w:p w14:paraId="03E0A66B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2018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年实际完成的营业收入达到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亿元（含）以上。</w:t>
      </w:r>
    </w:p>
    <w:p w14:paraId="5C5D057A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3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2018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年实现盈利，并纳入行业统计管理。</w:t>
      </w:r>
    </w:p>
    <w:p w14:paraId="77A7F268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（二）申报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年浙江省软件业务收入前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30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家企业，应符合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下列条件：</w:t>
      </w:r>
    </w:p>
    <w:p w14:paraId="010B7EDD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1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．在我省注册，从事软件研发、信息服务、系统集成及集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成电路设计等业务，具有独立法人资格。</w:t>
      </w:r>
    </w:p>
    <w:p w14:paraId="310E9A29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lastRenderedPageBreak/>
        <w:t>2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2018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年实际完成软件业务收入在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8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亿元（含）以上。</w:t>
      </w:r>
    </w:p>
    <w:p w14:paraId="183CE161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3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2018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年实现盈利，并纳入行业统计管理。</w:t>
      </w:r>
    </w:p>
    <w:p w14:paraId="729EF3FB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（三）申报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年浙江省电子信息出口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家重点企业，应符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合下列条件：</w:t>
      </w:r>
    </w:p>
    <w:p w14:paraId="5702CD0B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1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．在我省注册，企业（或企业集团）的电子信息产品主营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业务收入占全部营业收入的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60%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（含）以上，具有独立法人资格。</w:t>
      </w:r>
    </w:p>
    <w:p w14:paraId="218113F6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2018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年实际完成的出口总额在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亿美元（含）以上。</w:t>
      </w:r>
    </w:p>
    <w:p w14:paraId="6FE78C98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3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2018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年实现盈利，并纳入行业统计管理。</w:t>
      </w:r>
    </w:p>
    <w:p w14:paraId="2109A752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（四）申报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年浙江省电子信息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50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家成长性特色企业，应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符合下列条件：</w:t>
      </w:r>
    </w:p>
    <w:p w14:paraId="0A64B143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1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．在我省注册，企业或企业集团（含电子信息制造企业和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软件企业）的主营业务收入占全部营业收入的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60%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（含）以上，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具有独立法人资格。</w:t>
      </w:r>
    </w:p>
    <w:p w14:paraId="53F0FADB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2018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年实际完成的营业收入达到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1.5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亿元（含）以上，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当年实现盈利，纳入行业统计管理。</w:t>
      </w:r>
    </w:p>
    <w:p w14:paraId="5ED48124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3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．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2018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年研发经费支出占营业收入占比达到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4%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左右，全国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同行排名前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5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位或市场占有率前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5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位。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上述四类企业的申报不受所有制的限制，但以集团名义申报上述四类企业的，其下属企业均不能重复申报。</w:t>
      </w:r>
    </w:p>
    <w:p w14:paraId="196B3D43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三、申报要求</w:t>
      </w:r>
    </w:p>
    <w:p w14:paraId="4219FE7E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（一）统计口径</w:t>
      </w:r>
    </w:p>
    <w:p w14:paraId="7A4508BA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所有申报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年浙江省电子信息产业百家重点企业的营业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收入（含主营业务收入）、出口总额和利税总额等经济指标均以国家规定的会计年度进行统计，排序将依照企业的规模、效益以及研发创新等方面进行综合汇审。根据国家关于企业集团合并会计报表的规定，企业集团营业收入（含主营业务收入）的统计范围包括其全资子公司及控股企业的有关数据。</w:t>
      </w:r>
    </w:p>
    <w:p w14:paraId="456CC96C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（二）报送要求</w:t>
      </w:r>
    </w:p>
    <w:p w14:paraId="797805D4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lastRenderedPageBreak/>
        <w:t>请各市经信局通知本地符合申报条件的企业，认真填写百家重点企业申报表和主要经济指标表，经签字盖章后和企业会计报表一并报所在地的经信部门（省属企业直接报省经信厅）。申报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50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家成长性特色企业还须附相关行业排名、市场占有率等证明材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料。各市经信局要对申报企业所填报的各项经济指标进行审核，并于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4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月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25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日前将申报材料报送省经信厅。</w:t>
      </w:r>
    </w:p>
    <w:p w14:paraId="0C848ECE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（三）省</w:t>
      </w:r>
      <w:proofErr w:type="gramStart"/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经信厅将</w:t>
      </w:r>
      <w:proofErr w:type="gramEnd"/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对入围企业进行抽查复核后发布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（第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届）浙江省电子信息产业百家重点企业名单，并通过多种</w:t>
      </w: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形式加大对重点企业发展案例情况宣传推广。联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 xml:space="preserve"> 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系人：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 xml:space="preserve"> 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数字经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 xml:space="preserve"> </w:t>
      </w:r>
      <w:proofErr w:type="gramStart"/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济处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 xml:space="preserve"> 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皇甫文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 xml:space="preserve"> 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斌</w:t>
      </w:r>
      <w:proofErr w:type="gramEnd"/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、吴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 xml:space="preserve"> </w:t>
      </w:r>
      <w:proofErr w:type="gramStart"/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玮</w:t>
      </w:r>
      <w:proofErr w:type="gramEnd"/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晨，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 xml:space="preserve"> 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电话：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0571-87057488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，传真：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0571-87050803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，邮箱地址：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zjdzxxb</w:t>
      </w:r>
    </w:p>
    <w:p w14:paraId="546720D1" w14:textId="77777777" w:rsidR="00E815AA" w:rsidRPr="00B06426" w:rsidRDefault="00E815AA" w:rsidP="00E815AA">
      <w:pPr>
        <w:pStyle w:val="1"/>
        <w:spacing w:before="0" w:beforeAutospacing="0" w:after="0" w:afterAutospacing="0" w:line="44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@163.com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，通信地址：杭州市体育场路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479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号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701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室，邮编：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310007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。</w:t>
      </w:r>
    </w:p>
    <w:p w14:paraId="1362E3AC" w14:textId="77777777" w:rsidR="00E815AA" w:rsidRPr="00B06426" w:rsidRDefault="00E815AA" w:rsidP="00E815AA">
      <w:pPr>
        <w:pStyle w:val="1"/>
        <w:spacing w:line="440" w:lineRule="exact"/>
        <w:ind w:right="320" w:firstLine="640"/>
        <w:jc w:val="right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 w:rsidRPr="00B06426"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>浙江省经济和信息化厅</w:t>
      </w:r>
    </w:p>
    <w:p w14:paraId="53C4E69E" w14:textId="08EFD331" w:rsidR="00E815AA" w:rsidRDefault="00E815AA" w:rsidP="00E815AA">
      <w:pPr>
        <w:pStyle w:val="1"/>
        <w:spacing w:line="440" w:lineRule="exact"/>
        <w:ind w:right="640" w:firstLine="640"/>
        <w:jc w:val="center"/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 w:val="0"/>
          <w:color w:val="000000"/>
          <w:kern w:val="0"/>
          <w:sz w:val="32"/>
          <w:szCs w:val="32"/>
          <w:lang w:val="zh-CN"/>
        </w:rPr>
        <w:t xml:space="preserve">                            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2019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年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3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月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22</w:t>
      </w:r>
      <w:r w:rsidRPr="00B06426">
        <w:rPr>
          <w:rFonts w:ascii="Times New Roman" w:eastAsia="仿宋_GB2312" w:hAnsi="Times New Roman" w:cs="Times New Roman"/>
          <w:b w:val="0"/>
          <w:color w:val="000000"/>
          <w:kern w:val="0"/>
          <w:sz w:val="32"/>
          <w:szCs w:val="32"/>
          <w:lang w:val="zh-CN"/>
        </w:rPr>
        <w:t>日</w:t>
      </w:r>
    </w:p>
    <w:p w14:paraId="43D030E3" w14:textId="77777777" w:rsidR="00E815AA" w:rsidRDefault="00E815AA" w:rsidP="00E815AA">
      <w:pPr>
        <w:ind w:firstLine="880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</w:p>
    <w:p w14:paraId="24F0471D" w14:textId="77777777" w:rsidR="00E815AA" w:rsidRPr="00161A86" w:rsidRDefault="00E815AA" w:rsidP="00E815AA">
      <w:pPr>
        <w:ind w:firstLine="880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4</w:t>
      </w:r>
      <w:r w:rsidRPr="00161A86">
        <w:rPr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电子信息百强企业</w:t>
      </w:r>
      <w:r>
        <w:rPr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通过名单</w:t>
      </w:r>
      <w:r w:rsidRPr="00161A86">
        <w:rPr>
          <w:rFonts w:ascii="Times New Roman" w:eastAsia="方正小标宋简体" w:hAnsi="Times New Roman" w:cs="Times New Roman" w:hint="eastAsia"/>
          <w:bCs/>
          <w:color w:val="000000"/>
          <w:sz w:val="44"/>
          <w:szCs w:val="44"/>
        </w:rPr>
        <w:t>：</w:t>
      </w:r>
    </w:p>
    <w:p w14:paraId="30E4E46D" w14:textId="77777777" w:rsidR="00E815AA" w:rsidRDefault="00E815AA" w:rsidP="00E815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81BE89C" w14:textId="77777777" w:rsidR="00E815AA" w:rsidRDefault="00E815AA" w:rsidP="00E815AA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露笑集团、阳光照明、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晶盛机电</w:t>
      </w:r>
      <w:proofErr w:type="gramEnd"/>
    </w:p>
    <w:p w14:paraId="41B79FA9" w14:textId="77777777" w:rsidR="00E815AA" w:rsidRPr="00394046" w:rsidRDefault="00E815AA" w:rsidP="00E815AA">
      <w:pPr>
        <w:pStyle w:val="1"/>
        <w:spacing w:line="5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14:paraId="2550D850" w14:textId="77777777" w:rsidR="009F0183" w:rsidRPr="00E815AA" w:rsidRDefault="009F0183" w:rsidP="00E815AA">
      <w:pPr>
        <w:rPr>
          <w:rFonts w:hint="eastAsia"/>
        </w:rPr>
      </w:pPr>
    </w:p>
    <w:sectPr w:rsidR="009F0183" w:rsidRPr="00E81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C19F" w14:textId="77777777" w:rsidR="00A13C30" w:rsidRDefault="00A13C30" w:rsidP="00041D2E">
      <w:pPr>
        <w:ind w:firstLine="640"/>
      </w:pPr>
      <w:r>
        <w:separator/>
      </w:r>
    </w:p>
  </w:endnote>
  <w:endnote w:type="continuationSeparator" w:id="0">
    <w:p w14:paraId="0E4E5E62" w14:textId="77777777" w:rsidR="00A13C30" w:rsidRDefault="00A13C30" w:rsidP="00041D2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D773" w14:textId="77777777" w:rsidR="00041D2E" w:rsidRDefault="00041D2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16F" w14:textId="77777777" w:rsidR="00041D2E" w:rsidRDefault="00041D2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290" w14:textId="77777777" w:rsidR="00041D2E" w:rsidRDefault="00041D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DB871" w14:textId="77777777" w:rsidR="00A13C30" w:rsidRDefault="00A13C30" w:rsidP="00041D2E">
      <w:pPr>
        <w:ind w:firstLine="640"/>
      </w:pPr>
      <w:r>
        <w:separator/>
      </w:r>
    </w:p>
  </w:footnote>
  <w:footnote w:type="continuationSeparator" w:id="0">
    <w:p w14:paraId="763BDA1D" w14:textId="77777777" w:rsidR="00A13C30" w:rsidRDefault="00A13C30" w:rsidP="00041D2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B411" w14:textId="77777777" w:rsidR="00041D2E" w:rsidRDefault="00041D2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F27C" w14:textId="77777777" w:rsidR="00041D2E" w:rsidRPr="00041D2E" w:rsidRDefault="00041D2E" w:rsidP="00041D2E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21E6" w14:textId="77777777" w:rsidR="00041D2E" w:rsidRDefault="00041D2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7"/>
    <w:rsid w:val="00041D2E"/>
    <w:rsid w:val="00076D0C"/>
    <w:rsid w:val="00864207"/>
    <w:rsid w:val="009F0183"/>
    <w:rsid w:val="00A13C30"/>
    <w:rsid w:val="00E815AA"/>
    <w:rsid w:val="00F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F8AB5"/>
  <w15:chartTrackingRefBased/>
  <w15:docId w15:val="{3A87F81F-46AF-464B-A73C-41EE53A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5AA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1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D2E"/>
    <w:pPr>
      <w:widowControl w:val="0"/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D2E"/>
    <w:rPr>
      <w:rFonts w:ascii="Times New Roman" w:eastAsia="仿宋_GB2312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815A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2020-02-28T07:51:00Z</dcterms:created>
  <dcterms:modified xsi:type="dcterms:W3CDTF">2020-02-28T08:56:00Z</dcterms:modified>
</cp:coreProperties>
</file>