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B48D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Chars="0" w:firstLine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3873D7">
        <w:rPr>
          <w:rFonts w:ascii="方正小标宋简体" w:eastAsia="方正小标宋简体" w:hAnsiTheme="minorHAnsi" w:cstheme="minorBidi" w:hint="eastAsia"/>
          <w:sz w:val="44"/>
          <w:szCs w:val="44"/>
        </w:rPr>
        <w:t>3</w:t>
      </w:r>
      <w:r w:rsidRPr="003873D7">
        <w:rPr>
          <w:rFonts w:ascii="方正小标宋简体" w:eastAsia="方正小标宋简体" w:hAnsiTheme="minorHAnsi" w:cstheme="minorBidi"/>
          <w:sz w:val="44"/>
          <w:szCs w:val="44"/>
        </w:rPr>
        <w:t>2.</w:t>
      </w:r>
      <w:r w:rsidRPr="003873D7">
        <w:rPr>
          <w:rFonts w:ascii="方正小标宋简体" w:eastAsia="方正小标宋简体" w:hAnsiTheme="minorHAnsi" w:cstheme="minorBidi" w:hint="eastAsia"/>
          <w:sz w:val="44"/>
          <w:szCs w:val="44"/>
        </w:rPr>
        <w:t>浙江省人民政府办公厅关于实施“雄鹰行动”培育具有全球竞争力一流企业的通知</w:t>
      </w:r>
    </w:p>
    <w:p w14:paraId="09456908" w14:textId="77777777" w:rsidR="00AC70C4" w:rsidRDefault="00AC70C4" w:rsidP="00AC70C4">
      <w:pPr>
        <w:pStyle w:val="a7"/>
        <w:tabs>
          <w:tab w:val="left" w:pos="8222"/>
        </w:tabs>
        <w:ind w:rightChars="-27" w:right="-65" w:firstLineChars="0" w:firstLine="0"/>
        <w:rPr>
          <w:rFonts w:ascii="仿宋_GB2312" w:hAnsi="仿宋_GB2312" w:cs="仿宋_GB2312"/>
          <w:szCs w:val="32"/>
        </w:rPr>
      </w:pPr>
    </w:p>
    <w:p w14:paraId="46DB0949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Chars="0" w:firstLine="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各市、县（市、区）人民政府，省政府直属各单位：</w:t>
      </w:r>
    </w:p>
    <w:p w14:paraId="5C0003E5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为深入贯彻党的十九大和省第十四次党代会精神，聚焦聚力高质量竞争力现代化，全面实施“雄鹰行动”，培育具有全球竞争力的一流企业，经省政府同意，现将有关事项通知如下。</w:t>
      </w:r>
    </w:p>
    <w:p w14:paraId="07A241E2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一、总体目标</w:t>
      </w:r>
    </w:p>
    <w:p w14:paraId="76C63ED5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到</w:t>
      </w:r>
      <w:r w:rsidRPr="003873D7">
        <w:rPr>
          <w:rFonts w:ascii="仿宋_GB2312" w:hAnsi="仿宋_GB2312" w:cs="仿宋_GB2312"/>
          <w:szCs w:val="32"/>
        </w:rPr>
        <w:t xml:space="preserve"> ２０２２ 年，制造业和生产性服务业年营业收入超千亿元的企</w:t>
      </w:r>
      <w:r w:rsidRPr="003873D7">
        <w:rPr>
          <w:rFonts w:ascii="仿宋_GB2312" w:hAnsi="仿宋_GB2312" w:cs="仿宋_GB2312" w:hint="eastAsia"/>
          <w:szCs w:val="32"/>
        </w:rPr>
        <w:t>业力争达到</w:t>
      </w:r>
      <w:r w:rsidRPr="003873D7">
        <w:rPr>
          <w:rFonts w:ascii="仿宋_GB2312" w:hAnsi="仿宋_GB2312" w:cs="仿宋_GB2312"/>
          <w:szCs w:val="32"/>
        </w:rPr>
        <w:t xml:space="preserve"> ２０ 家，进入世界 ５００ 强的企业 ６ 家。 培育一批资源配</w:t>
      </w:r>
      <w:r w:rsidRPr="003873D7">
        <w:rPr>
          <w:rFonts w:ascii="仿宋_GB2312" w:hAnsi="仿宋_GB2312" w:cs="仿宋_GB2312" w:hint="eastAsia"/>
          <w:szCs w:val="32"/>
        </w:rPr>
        <w:t>置能力强、国际市场占有率高、具有核心竞争力的企业，一批创新能力强、跻身世界前列的企业，一批抢占发展先机、在全球同行业中具有引领作用的新经济企业。</w:t>
      </w:r>
    </w:p>
    <w:p w14:paraId="2E657960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二、重点领域</w:t>
      </w:r>
    </w:p>
    <w:p w14:paraId="05EE256E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支持企业充分运用现代网络信息技术，持续推进技术创新、工艺创新、管理创新和模式创新，不断提升设计、制造、营销、服务水平，培育具有全球竞争力的一流企业。绿色石化。</w:t>
      </w:r>
      <w:r w:rsidRPr="003873D7">
        <w:rPr>
          <w:rFonts w:ascii="仿宋_GB2312" w:hAnsi="仿宋_GB2312" w:cs="仿宋_GB2312"/>
          <w:szCs w:val="32"/>
        </w:rPr>
        <w:t xml:space="preserve"> 在炼化一体化，精对苯二甲酸、乙烯、环氧丙烷等</w:t>
      </w:r>
      <w:r w:rsidRPr="003873D7">
        <w:rPr>
          <w:rFonts w:ascii="仿宋_GB2312" w:hAnsi="仿宋_GB2312" w:cs="仿宋_GB2312" w:hint="eastAsia"/>
          <w:szCs w:val="32"/>
        </w:rPr>
        <w:t>领域遴选培育一批优质企业，建设世界一流的炼化一体化绿色石化基地，完善上游原料配套和下游产业链，实现向绿色、安全、集聚、高端方向发展。汽车制造。</w:t>
      </w:r>
      <w:r w:rsidRPr="003873D7">
        <w:rPr>
          <w:rFonts w:ascii="仿宋_GB2312" w:hAnsi="仿宋_GB2312" w:cs="仿宋_GB2312"/>
          <w:szCs w:val="32"/>
        </w:rPr>
        <w:t xml:space="preserve"> 在自主品牌汽车整车，纯电动、混合动力等新能源</w:t>
      </w:r>
      <w:r w:rsidRPr="003873D7">
        <w:rPr>
          <w:rFonts w:ascii="仿宋_GB2312" w:hAnsi="仿宋_GB2312" w:cs="仿宋_GB2312" w:hint="eastAsia"/>
          <w:szCs w:val="32"/>
        </w:rPr>
        <w:t>汽车，智能网联汽车，以及传动、</w:t>
      </w:r>
      <w:r w:rsidRPr="003873D7">
        <w:rPr>
          <w:rFonts w:ascii="仿宋_GB2312" w:hAnsi="仿宋_GB2312" w:cs="仿宋_GB2312" w:hint="eastAsia"/>
          <w:szCs w:val="32"/>
        </w:rPr>
        <w:lastRenderedPageBreak/>
        <w:t>制动、转向系统，动力电池、电机、电控，汽车电子等先进零部件领域遴选培育一批优质企业，对</w:t>
      </w:r>
      <w:proofErr w:type="gramStart"/>
      <w:r w:rsidRPr="003873D7">
        <w:rPr>
          <w:rFonts w:ascii="仿宋_GB2312" w:hAnsi="仿宋_GB2312" w:cs="仿宋_GB2312" w:hint="eastAsia"/>
          <w:szCs w:val="32"/>
        </w:rPr>
        <w:t>标国际</w:t>
      </w:r>
      <w:proofErr w:type="gramEnd"/>
      <w:r w:rsidRPr="003873D7">
        <w:rPr>
          <w:rFonts w:ascii="仿宋_GB2312" w:hAnsi="仿宋_GB2312" w:cs="仿宋_GB2312" w:hint="eastAsia"/>
          <w:szCs w:val="32"/>
        </w:rPr>
        <w:t>著名品牌，引进一流研发设计团队，开发应用关键核心技术，推进电动化、智能化、网联化、轻量化、共享化发展。数字经济。</w:t>
      </w:r>
      <w:r w:rsidRPr="003873D7">
        <w:rPr>
          <w:rFonts w:ascii="仿宋_GB2312" w:hAnsi="仿宋_GB2312" w:cs="仿宋_GB2312"/>
          <w:szCs w:val="32"/>
        </w:rPr>
        <w:t xml:space="preserve"> 在云计算、大数据、物联网、人工智能，数字安防、</w:t>
      </w:r>
      <w:r w:rsidRPr="003873D7">
        <w:rPr>
          <w:rFonts w:ascii="仿宋_GB2312" w:hAnsi="仿宋_GB2312" w:cs="仿宋_GB2312" w:hint="eastAsia"/>
          <w:szCs w:val="32"/>
        </w:rPr>
        <w:t>电子商务、移动支付，专用集成电路、高端软件、通信与网络、新型显示、新型元器件及材料，网络安全等领域遴选培育一批优质企业，集聚高精尖人才，全球布局研发基地，注重基础研究与技术积累，强化应用创新，打造产业生态。高端装备。</w:t>
      </w:r>
      <w:r w:rsidRPr="003873D7">
        <w:rPr>
          <w:rFonts w:ascii="仿宋_GB2312" w:hAnsi="仿宋_GB2312" w:cs="仿宋_GB2312"/>
          <w:szCs w:val="32"/>
        </w:rPr>
        <w:t xml:space="preserve"> 在空分设备、工业汽轮机、数控机床、节能环保装</w:t>
      </w:r>
      <w:r w:rsidRPr="003873D7">
        <w:rPr>
          <w:rFonts w:ascii="仿宋_GB2312" w:hAnsi="仿宋_GB2312" w:cs="仿宋_GB2312" w:hint="eastAsia"/>
          <w:szCs w:val="32"/>
        </w:rPr>
        <w:t>备、电力装备、物流装备等领域遴选培育一批优质企业，加大核心零部件、基础工艺、关键基础材料和基础应用平台方面的投入力度，研发高精度、高性能、自主安全可控的成台套装备，实现绿色化、智能化、服务化发展。医药化工。</w:t>
      </w:r>
      <w:r w:rsidRPr="003873D7">
        <w:rPr>
          <w:rFonts w:ascii="仿宋_GB2312" w:hAnsi="仿宋_GB2312" w:cs="仿宋_GB2312"/>
          <w:szCs w:val="32"/>
        </w:rPr>
        <w:t xml:space="preserve"> 在生物医药、现代中药、医疗器械，高性能染料、</w:t>
      </w:r>
      <w:proofErr w:type="gramStart"/>
      <w:r w:rsidRPr="003873D7">
        <w:rPr>
          <w:rFonts w:ascii="仿宋_GB2312" w:hAnsi="仿宋_GB2312" w:cs="仿宋_GB2312"/>
          <w:szCs w:val="32"/>
        </w:rPr>
        <w:t>氟</w:t>
      </w:r>
      <w:r w:rsidRPr="003873D7">
        <w:rPr>
          <w:rFonts w:ascii="仿宋_GB2312" w:hAnsi="仿宋_GB2312" w:cs="仿宋_GB2312" w:hint="eastAsia"/>
          <w:szCs w:val="32"/>
        </w:rPr>
        <w:t>硅新材料</w:t>
      </w:r>
      <w:proofErr w:type="gramEnd"/>
      <w:r w:rsidRPr="003873D7">
        <w:rPr>
          <w:rFonts w:ascii="仿宋_GB2312" w:hAnsi="仿宋_GB2312" w:cs="仿宋_GB2312" w:hint="eastAsia"/>
          <w:szCs w:val="32"/>
        </w:rPr>
        <w:t>、高端专用化学品、特种先进高分子材料等领域遴选培育一批优质企业，完善自主研发体系和知识产权保护体系，加大研发力度，发展基因工程药物、生物疫苗、新结构和新靶点创新药物，实现传统精细化工向高端专用化学品提升、基础通用合成材料向特种先进高分子材料转型。时尚消费。</w:t>
      </w:r>
      <w:r w:rsidRPr="003873D7">
        <w:rPr>
          <w:rFonts w:ascii="仿宋_GB2312" w:hAnsi="仿宋_GB2312" w:cs="仿宋_GB2312"/>
          <w:szCs w:val="32"/>
        </w:rPr>
        <w:t xml:space="preserve"> 在高性能、功能性、复合型差别化纤维，高品质纺</w:t>
      </w:r>
      <w:r w:rsidRPr="003873D7">
        <w:rPr>
          <w:rFonts w:ascii="仿宋_GB2312" w:hAnsi="仿宋_GB2312" w:cs="仿宋_GB2312" w:hint="eastAsia"/>
          <w:szCs w:val="32"/>
        </w:rPr>
        <w:t>织面料、服装服饰、家纺产品、产业用纺织品，家用电器、电子产品等领域遴选培育一批优质企业，提升时尚产品设计水平，增强先进适用技术研发能力，</w:t>
      </w:r>
      <w:r w:rsidRPr="003873D7">
        <w:rPr>
          <w:rFonts w:ascii="仿宋_GB2312" w:hAnsi="仿宋_GB2312" w:cs="仿宋_GB2312" w:hint="eastAsia"/>
          <w:szCs w:val="32"/>
        </w:rPr>
        <w:lastRenderedPageBreak/>
        <w:t>注重品牌建设，发展个性化定制、协同制造等新</w:t>
      </w:r>
      <w:proofErr w:type="gramStart"/>
      <w:r w:rsidRPr="003873D7">
        <w:rPr>
          <w:rFonts w:ascii="仿宋_GB2312" w:hAnsi="仿宋_GB2312" w:cs="仿宋_GB2312" w:hint="eastAsia"/>
          <w:szCs w:val="32"/>
        </w:rPr>
        <w:t>业态新模式</w:t>
      </w:r>
      <w:proofErr w:type="gramEnd"/>
      <w:r w:rsidRPr="003873D7">
        <w:rPr>
          <w:rFonts w:ascii="仿宋_GB2312" w:hAnsi="仿宋_GB2312" w:cs="仿宋_GB2312" w:hint="eastAsia"/>
          <w:szCs w:val="32"/>
        </w:rPr>
        <w:t>，实现时尚化、个性化、精品化发展。</w:t>
      </w:r>
    </w:p>
    <w:p w14:paraId="1C1EA05D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三、遴选机制</w:t>
      </w:r>
    </w:p>
    <w:p w14:paraId="5DFADA7D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（一）遴选数量。</w:t>
      </w:r>
      <w:r w:rsidRPr="003873D7">
        <w:rPr>
          <w:rFonts w:ascii="仿宋_GB2312" w:hAnsi="仿宋_GB2312" w:cs="仿宋_GB2312"/>
          <w:szCs w:val="32"/>
        </w:rPr>
        <w:t xml:space="preserve"> 聚焦重点领域，分年度遴选 １００ 家左右企</w:t>
      </w:r>
      <w:r w:rsidRPr="003873D7">
        <w:rPr>
          <w:rFonts w:ascii="仿宋_GB2312" w:hAnsi="仿宋_GB2312" w:cs="仿宋_GB2312" w:hint="eastAsia"/>
          <w:szCs w:val="32"/>
        </w:rPr>
        <w:t>业，纳入“雄鹰行动”企业培育库，进行重点培育。</w:t>
      </w:r>
    </w:p>
    <w:p w14:paraId="7B9CCAEB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（二）遴选条件。</w:t>
      </w:r>
      <w:r w:rsidRPr="003873D7">
        <w:rPr>
          <w:rFonts w:ascii="仿宋_GB2312" w:hAnsi="仿宋_GB2312" w:cs="仿宋_GB2312"/>
          <w:szCs w:val="32"/>
        </w:rPr>
        <w:t xml:space="preserve"> 具有独立法人资格的辖区企业，主导产品或</w:t>
      </w:r>
      <w:r w:rsidRPr="003873D7">
        <w:rPr>
          <w:rFonts w:ascii="仿宋_GB2312" w:hAnsi="仿宋_GB2312" w:cs="仿宋_GB2312" w:hint="eastAsia"/>
          <w:szCs w:val="32"/>
        </w:rPr>
        <w:t>服务的境外收入占比不低于</w:t>
      </w:r>
      <w:r w:rsidRPr="003873D7">
        <w:rPr>
          <w:rFonts w:ascii="仿宋_GB2312" w:hAnsi="仿宋_GB2312" w:cs="仿宋_GB2312"/>
          <w:szCs w:val="32"/>
        </w:rPr>
        <w:t xml:space="preserve"> ２０％ ，其中自主品牌出口不低于</w:t>
      </w:r>
      <w:r w:rsidRPr="003873D7">
        <w:rPr>
          <w:rFonts w:ascii="仿宋_GB2312" w:hAnsi="仿宋_GB2312" w:cs="仿宋_GB2312" w:hint="eastAsia"/>
          <w:szCs w:val="32"/>
        </w:rPr>
        <w:t>１０％</w:t>
      </w:r>
      <w:r w:rsidRPr="003873D7">
        <w:rPr>
          <w:rFonts w:ascii="仿宋_GB2312" w:hAnsi="仿宋_GB2312" w:cs="仿宋_GB2312"/>
          <w:szCs w:val="32"/>
        </w:rPr>
        <w:t xml:space="preserve"> 。 具体分为三类：</w:t>
      </w:r>
    </w:p>
    <w:p w14:paraId="49218D96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第一类：年营业收入</w:t>
      </w:r>
      <w:r w:rsidRPr="003873D7">
        <w:rPr>
          <w:rFonts w:ascii="仿宋_GB2312" w:hAnsi="仿宋_GB2312" w:cs="仿宋_GB2312"/>
          <w:szCs w:val="32"/>
        </w:rPr>
        <w:t xml:space="preserve"> １００ 亿元以上，主导产品或服务市场占有</w:t>
      </w:r>
      <w:r w:rsidRPr="003873D7">
        <w:rPr>
          <w:rFonts w:ascii="仿宋_GB2312" w:hAnsi="仿宋_GB2312" w:cs="仿宋_GB2312" w:hint="eastAsia"/>
          <w:szCs w:val="32"/>
        </w:rPr>
        <w:t>率居国内前三、世界前列，企业研发投入占主营业务收入的</w:t>
      </w:r>
      <w:r w:rsidRPr="003873D7">
        <w:rPr>
          <w:rFonts w:ascii="仿宋_GB2312" w:hAnsi="仿宋_GB2312" w:cs="仿宋_GB2312"/>
          <w:szCs w:val="32"/>
        </w:rPr>
        <w:t xml:space="preserve"> ３％ 以</w:t>
      </w:r>
      <w:r w:rsidRPr="003873D7">
        <w:rPr>
          <w:rFonts w:ascii="仿宋_GB2312" w:hAnsi="仿宋_GB2312" w:cs="仿宋_GB2312" w:hint="eastAsia"/>
          <w:szCs w:val="32"/>
        </w:rPr>
        <w:t>上，具有（拥有）国际领先水平的自主研发技术、海外研发机构、生产制造基地或销售公司。</w:t>
      </w:r>
    </w:p>
    <w:p w14:paraId="274182D8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第二类：主导产品或服务市场占有率居全球行业前三，企业研发投入占主营业务收入的</w:t>
      </w:r>
      <w:r w:rsidRPr="003873D7">
        <w:rPr>
          <w:rFonts w:ascii="仿宋_GB2312" w:hAnsi="仿宋_GB2312" w:cs="仿宋_GB2312"/>
          <w:szCs w:val="32"/>
        </w:rPr>
        <w:t xml:space="preserve"> ５％ 以上，具有全球较强竞争力和高成</w:t>
      </w:r>
      <w:r w:rsidRPr="003873D7">
        <w:rPr>
          <w:rFonts w:ascii="仿宋_GB2312" w:hAnsi="仿宋_GB2312" w:cs="仿宋_GB2312" w:hint="eastAsia"/>
          <w:szCs w:val="32"/>
        </w:rPr>
        <w:t>长性的新经济企业。</w:t>
      </w:r>
    </w:p>
    <w:p w14:paraId="174559A9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第三类：世界</w:t>
      </w:r>
      <w:r w:rsidRPr="003873D7">
        <w:rPr>
          <w:rFonts w:ascii="仿宋_GB2312" w:hAnsi="仿宋_GB2312" w:cs="仿宋_GB2312"/>
          <w:szCs w:val="32"/>
        </w:rPr>
        <w:t xml:space="preserve"> ５００ 强等知名企业在我省新创办从事制造或生</w:t>
      </w:r>
      <w:r w:rsidRPr="003873D7">
        <w:rPr>
          <w:rFonts w:ascii="仿宋_GB2312" w:hAnsi="仿宋_GB2312" w:cs="仿宋_GB2312" w:hint="eastAsia"/>
          <w:szCs w:val="32"/>
        </w:rPr>
        <w:t>产性服务业，具有一定规模和有较好发展前景的行业龙头企业。</w:t>
      </w:r>
    </w:p>
    <w:p w14:paraId="5A8D5CEB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（三）遴选程序。</w:t>
      </w:r>
    </w:p>
    <w:p w14:paraId="7C3289DF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１</w:t>
      </w:r>
      <w:r w:rsidRPr="003873D7">
        <w:rPr>
          <w:rFonts w:ascii="仿宋_GB2312" w:hAnsi="仿宋_GB2312" w:cs="仿宋_GB2312"/>
          <w:szCs w:val="32"/>
        </w:rPr>
        <w:t xml:space="preserve"> 组织申报。 由县级政府根据遴选条件，组织编制企业培育</w:t>
      </w:r>
      <w:r w:rsidRPr="003873D7">
        <w:rPr>
          <w:rFonts w:ascii="仿宋_GB2312" w:hAnsi="仿宋_GB2312" w:cs="仿宋_GB2312" w:hint="eastAsia"/>
          <w:szCs w:val="32"/>
        </w:rPr>
        <w:t>计划，明确主攻方向、目标路径、重点任务和政策措施。</w:t>
      </w:r>
      <w:r w:rsidRPr="003873D7">
        <w:rPr>
          <w:rFonts w:ascii="仿宋_GB2312" w:hAnsi="仿宋_GB2312" w:cs="仿宋_GB2312"/>
          <w:szCs w:val="32"/>
        </w:rPr>
        <w:t xml:space="preserve"> 省属企业</w:t>
      </w:r>
      <w:r w:rsidRPr="003873D7">
        <w:rPr>
          <w:rFonts w:ascii="仿宋_GB2312" w:hAnsi="仿宋_GB2312" w:cs="仿宋_GB2312" w:hint="eastAsia"/>
          <w:szCs w:val="32"/>
        </w:rPr>
        <w:t>由省国资委负责组织申报。</w:t>
      </w:r>
      <w:r w:rsidRPr="003873D7">
        <w:rPr>
          <w:rFonts w:ascii="仿宋_GB2312" w:hAnsi="仿宋_GB2312" w:cs="仿宋_GB2312"/>
          <w:szCs w:val="32"/>
        </w:rPr>
        <w:t xml:space="preserve"> 对特别优秀的世界或全国 ５００ 强等企</w:t>
      </w:r>
      <w:r w:rsidRPr="003873D7">
        <w:rPr>
          <w:rFonts w:ascii="仿宋_GB2312" w:hAnsi="仿宋_GB2312" w:cs="仿宋_GB2312" w:hint="eastAsia"/>
          <w:szCs w:val="32"/>
        </w:rPr>
        <w:t>业，可由</w:t>
      </w:r>
      <w:proofErr w:type="gramStart"/>
      <w:r w:rsidRPr="003873D7">
        <w:rPr>
          <w:rFonts w:ascii="仿宋_GB2312" w:hAnsi="仿宋_GB2312" w:cs="仿宋_GB2312" w:hint="eastAsia"/>
          <w:szCs w:val="32"/>
        </w:rPr>
        <w:t>省级行业</w:t>
      </w:r>
      <w:proofErr w:type="gramEnd"/>
      <w:r w:rsidRPr="003873D7">
        <w:rPr>
          <w:rFonts w:ascii="仿宋_GB2312" w:hAnsi="仿宋_GB2312" w:cs="仿宋_GB2312" w:hint="eastAsia"/>
          <w:szCs w:val="32"/>
        </w:rPr>
        <w:t>主管部门推荐。</w:t>
      </w:r>
    </w:p>
    <w:p w14:paraId="39E01C6F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lastRenderedPageBreak/>
        <w:t>２</w:t>
      </w:r>
      <w:r w:rsidRPr="003873D7">
        <w:rPr>
          <w:rFonts w:ascii="仿宋_GB2312" w:hAnsi="仿宋_GB2312" w:cs="仿宋_GB2312"/>
          <w:szCs w:val="32"/>
        </w:rPr>
        <w:t xml:space="preserve"> 层层推荐。 企业培育计划经设区市政府审核并提出相应</w:t>
      </w:r>
      <w:r w:rsidRPr="003873D7">
        <w:rPr>
          <w:rFonts w:ascii="仿宋_GB2312" w:hAnsi="仿宋_GB2312" w:cs="仿宋_GB2312" w:hint="eastAsia"/>
          <w:szCs w:val="32"/>
        </w:rPr>
        <w:t>的政策措施，报省“三名”工程建设联席会议办公室。</w:t>
      </w:r>
      <w:r w:rsidRPr="003873D7">
        <w:rPr>
          <w:rFonts w:ascii="仿宋_GB2312" w:hAnsi="仿宋_GB2312" w:cs="仿宋_GB2312"/>
          <w:szCs w:val="32"/>
        </w:rPr>
        <w:t xml:space="preserve"> </w:t>
      </w:r>
      <w:proofErr w:type="gramStart"/>
      <w:r w:rsidRPr="003873D7">
        <w:rPr>
          <w:rFonts w:ascii="仿宋_GB2312" w:hAnsi="仿宋_GB2312" w:cs="仿宋_GB2312"/>
          <w:szCs w:val="32"/>
        </w:rPr>
        <w:t>省级行业</w:t>
      </w:r>
      <w:proofErr w:type="gramEnd"/>
      <w:r w:rsidRPr="003873D7">
        <w:rPr>
          <w:rFonts w:ascii="仿宋_GB2312" w:hAnsi="仿宋_GB2312" w:cs="仿宋_GB2312"/>
          <w:szCs w:val="32"/>
        </w:rPr>
        <w:t>主</w:t>
      </w:r>
      <w:r w:rsidRPr="003873D7">
        <w:rPr>
          <w:rFonts w:ascii="仿宋_GB2312" w:hAnsi="仿宋_GB2312" w:cs="仿宋_GB2312" w:hint="eastAsia"/>
          <w:szCs w:val="32"/>
        </w:rPr>
        <w:t>管部门推荐的企业须征询企业所在地市、县（市、区）政府的意见，并符合相关政策。</w:t>
      </w:r>
    </w:p>
    <w:p w14:paraId="65AFA1DE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３</w:t>
      </w:r>
      <w:r w:rsidRPr="003873D7">
        <w:rPr>
          <w:rFonts w:ascii="仿宋_GB2312" w:hAnsi="仿宋_GB2312" w:cs="仿宋_GB2312"/>
          <w:szCs w:val="32"/>
        </w:rPr>
        <w:t xml:space="preserve"> 联审确定。 省“三名”工程建设联席会议办公室组织对企</w:t>
      </w:r>
      <w:r w:rsidRPr="003873D7">
        <w:rPr>
          <w:rFonts w:ascii="仿宋_GB2312" w:hAnsi="仿宋_GB2312" w:cs="仿宋_GB2312" w:hint="eastAsia"/>
          <w:szCs w:val="32"/>
        </w:rPr>
        <w:t>业培育计划和市、县（市、区）政府提出的政策措施进行论证和联审，提出入选培育库的企业建议名单及省级政策措施，制定实施建议方案，提交省“三名”工程建设联席会议审议后，报省政府审定。</w:t>
      </w:r>
    </w:p>
    <w:p w14:paraId="1DE1AFCC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４</w:t>
      </w:r>
      <w:r w:rsidRPr="003873D7">
        <w:rPr>
          <w:rFonts w:ascii="仿宋_GB2312" w:hAnsi="仿宋_GB2312" w:cs="仿宋_GB2312"/>
          <w:szCs w:val="32"/>
        </w:rPr>
        <w:t xml:space="preserve"> 签订培育计划书。 省级有关部门和市、县（市、区）政府签</w:t>
      </w:r>
      <w:r w:rsidRPr="003873D7">
        <w:rPr>
          <w:rFonts w:ascii="仿宋_GB2312" w:hAnsi="仿宋_GB2312" w:cs="仿宋_GB2312" w:hint="eastAsia"/>
          <w:szCs w:val="32"/>
        </w:rPr>
        <w:t>订企业培育计划书，并建立跟踪服务机制，开展动态监测评价，落实各项任务措施。</w:t>
      </w:r>
    </w:p>
    <w:p w14:paraId="7621D908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四、重点任务</w:t>
      </w:r>
    </w:p>
    <w:p w14:paraId="0B900364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支持企业对</w:t>
      </w:r>
      <w:proofErr w:type="gramStart"/>
      <w:r w:rsidRPr="003873D7">
        <w:rPr>
          <w:rFonts w:ascii="仿宋_GB2312" w:hAnsi="仿宋_GB2312" w:cs="仿宋_GB2312" w:hint="eastAsia"/>
          <w:szCs w:val="32"/>
        </w:rPr>
        <w:t>标国际</w:t>
      </w:r>
      <w:proofErr w:type="gramEnd"/>
      <w:r w:rsidRPr="003873D7">
        <w:rPr>
          <w:rFonts w:ascii="仿宋_GB2312" w:hAnsi="仿宋_GB2312" w:cs="仿宋_GB2312" w:hint="eastAsia"/>
          <w:szCs w:val="32"/>
        </w:rPr>
        <w:t>先进水平，突破核心技术，优化资本结构，加快并购重组，强化品牌建设，完善国际化布局，增强全球资源配置能力，深度融入全球产业链、价值链，成长为全球行业标杆。</w:t>
      </w:r>
    </w:p>
    <w:p w14:paraId="2EDED3FE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（一）抢占产业发展制高点。</w:t>
      </w:r>
      <w:r w:rsidRPr="003873D7">
        <w:rPr>
          <w:rFonts w:ascii="仿宋_GB2312" w:hAnsi="仿宋_GB2312" w:cs="仿宋_GB2312"/>
          <w:szCs w:val="32"/>
        </w:rPr>
        <w:t xml:space="preserve"> 支持企业围绕产业主攻方向，加</w:t>
      </w:r>
      <w:r w:rsidRPr="003873D7">
        <w:rPr>
          <w:rFonts w:ascii="仿宋_GB2312" w:hAnsi="仿宋_GB2312" w:cs="仿宋_GB2312" w:hint="eastAsia"/>
          <w:szCs w:val="32"/>
        </w:rPr>
        <w:t>强产学研合作，开展技术攻关，突破一批具有战略性、前瞻性的重大核心技术。</w:t>
      </w:r>
      <w:r w:rsidRPr="003873D7">
        <w:rPr>
          <w:rFonts w:ascii="仿宋_GB2312" w:hAnsi="仿宋_GB2312" w:cs="仿宋_GB2312"/>
          <w:szCs w:val="32"/>
        </w:rPr>
        <w:t xml:space="preserve"> 依托互联网公共创新平台，推进协同创新。 加快科</w:t>
      </w:r>
      <w:r w:rsidRPr="003873D7">
        <w:rPr>
          <w:rFonts w:ascii="仿宋_GB2312" w:hAnsi="仿宋_GB2312" w:cs="仿宋_GB2312" w:hint="eastAsia"/>
          <w:szCs w:val="32"/>
        </w:rPr>
        <w:t>技成果转化产业化，培育新产业新</w:t>
      </w:r>
      <w:proofErr w:type="gramStart"/>
      <w:r w:rsidRPr="003873D7">
        <w:rPr>
          <w:rFonts w:ascii="仿宋_GB2312" w:hAnsi="仿宋_GB2312" w:cs="仿宋_GB2312" w:hint="eastAsia"/>
          <w:szCs w:val="32"/>
        </w:rPr>
        <w:t>业态新模式</w:t>
      </w:r>
      <w:proofErr w:type="gramEnd"/>
      <w:r w:rsidRPr="003873D7">
        <w:rPr>
          <w:rFonts w:ascii="仿宋_GB2312" w:hAnsi="仿宋_GB2312" w:cs="仿宋_GB2312" w:hint="eastAsia"/>
          <w:szCs w:val="32"/>
        </w:rPr>
        <w:t>。</w:t>
      </w:r>
      <w:r w:rsidRPr="003873D7">
        <w:rPr>
          <w:rFonts w:ascii="仿宋_GB2312" w:hAnsi="仿宋_GB2312" w:cs="仿宋_GB2312"/>
          <w:szCs w:val="32"/>
        </w:rPr>
        <w:t xml:space="preserve"> 建设制造业创新</w:t>
      </w:r>
      <w:r w:rsidRPr="003873D7">
        <w:rPr>
          <w:rFonts w:ascii="仿宋_GB2312" w:hAnsi="仿宋_GB2312" w:cs="仿宋_GB2312" w:hint="eastAsia"/>
          <w:szCs w:val="32"/>
        </w:rPr>
        <w:t>中心、企业研究院、企业技术中心、工程（技术）中心、重点实验室等高水平研发机构。</w:t>
      </w:r>
    </w:p>
    <w:p w14:paraId="357787BF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lastRenderedPageBreak/>
        <w:t>（二）增强产业链主导地位。</w:t>
      </w:r>
      <w:r w:rsidRPr="003873D7">
        <w:rPr>
          <w:rFonts w:ascii="仿宋_GB2312" w:hAnsi="仿宋_GB2312" w:cs="仿宋_GB2312"/>
          <w:szCs w:val="32"/>
        </w:rPr>
        <w:t xml:space="preserve"> 支持企业对标同行业国际先进</w:t>
      </w:r>
      <w:r w:rsidRPr="003873D7">
        <w:rPr>
          <w:rFonts w:ascii="仿宋_GB2312" w:hAnsi="仿宋_GB2312" w:cs="仿宋_GB2312" w:hint="eastAsia"/>
          <w:szCs w:val="32"/>
        </w:rPr>
        <w:t>水平，补齐补强短板，提升在产业链上的优势地位，建设实体经济、科技创新、现代金融、人力资源协同发展的产业体系和生态体系，迈向价值链中高端。</w:t>
      </w:r>
      <w:r w:rsidRPr="003873D7">
        <w:rPr>
          <w:rFonts w:ascii="仿宋_GB2312" w:hAnsi="仿宋_GB2312" w:cs="仿宋_GB2312"/>
          <w:szCs w:val="32"/>
        </w:rPr>
        <w:t xml:space="preserve"> 集聚国内外高端创新要素，突破发展战略性</w:t>
      </w:r>
      <w:r w:rsidRPr="003873D7">
        <w:rPr>
          <w:rFonts w:ascii="仿宋_GB2312" w:hAnsi="仿宋_GB2312" w:cs="仿宋_GB2312" w:hint="eastAsia"/>
          <w:szCs w:val="32"/>
        </w:rPr>
        <w:t>新兴产业，着力提升传统制造业智能化水平。</w:t>
      </w:r>
      <w:r w:rsidRPr="003873D7">
        <w:rPr>
          <w:rFonts w:ascii="仿宋_GB2312" w:hAnsi="仿宋_GB2312" w:cs="仿宋_GB2312"/>
          <w:szCs w:val="32"/>
        </w:rPr>
        <w:t xml:space="preserve"> 加强关键零部件研</w:t>
      </w:r>
      <w:r w:rsidRPr="003873D7">
        <w:rPr>
          <w:rFonts w:ascii="仿宋_GB2312" w:hAnsi="仿宋_GB2312" w:cs="仿宋_GB2312" w:hint="eastAsia"/>
          <w:szCs w:val="32"/>
        </w:rPr>
        <w:t>发制造、系统集成能力建设，提高产业组织化程度。</w:t>
      </w:r>
    </w:p>
    <w:p w14:paraId="459F875F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（三）推动产业与金融结合。</w:t>
      </w:r>
      <w:r w:rsidRPr="003873D7">
        <w:rPr>
          <w:rFonts w:ascii="仿宋_GB2312" w:hAnsi="仿宋_GB2312" w:cs="仿宋_GB2312"/>
          <w:szCs w:val="32"/>
        </w:rPr>
        <w:t xml:space="preserve"> 深入实施“凤凰行动”计划，支持</w:t>
      </w:r>
      <w:r w:rsidRPr="003873D7">
        <w:rPr>
          <w:rFonts w:ascii="仿宋_GB2312" w:hAnsi="仿宋_GB2312" w:cs="仿宋_GB2312" w:hint="eastAsia"/>
          <w:szCs w:val="32"/>
        </w:rPr>
        <w:t>企业完善治理结构，加快股份制改造，利用多层次资本市场，加速资本与技术、产业的融合。</w:t>
      </w:r>
      <w:r w:rsidRPr="003873D7">
        <w:rPr>
          <w:rFonts w:ascii="仿宋_GB2312" w:hAnsi="仿宋_GB2312" w:cs="仿宋_GB2312"/>
          <w:szCs w:val="32"/>
        </w:rPr>
        <w:t xml:space="preserve"> 加大政策激励力度，采取“一事一议”</w:t>
      </w:r>
      <w:r w:rsidRPr="003873D7">
        <w:rPr>
          <w:rFonts w:ascii="仿宋_GB2312" w:hAnsi="仿宋_GB2312" w:cs="仿宋_GB2312" w:hint="eastAsia"/>
          <w:szCs w:val="32"/>
        </w:rPr>
        <w:t>等直通式、定制式办法，协调解决历史遗留问题。</w:t>
      </w:r>
      <w:r w:rsidRPr="003873D7">
        <w:rPr>
          <w:rFonts w:ascii="仿宋_GB2312" w:hAnsi="仿宋_GB2312" w:cs="仿宋_GB2312"/>
          <w:szCs w:val="32"/>
        </w:rPr>
        <w:t xml:space="preserve"> 拓宽企业融资渠</w:t>
      </w:r>
      <w:r w:rsidRPr="003873D7">
        <w:rPr>
          <w:rFonts w:ascii="仿宋_GB2312" w:hAnsi="仿宋_GB2312" w:cs="仿宋_GB2312" w:hint="eastAsia"/>
          <w:szCs w:val="32"/>
        </w:rPr>
        <w:t>道，通过发行债券等方式，增强企业资本实力。</w:t>
      </w:r>
      <w:r w:rsidRPr="003873D7">
        <w:rPr>
          <w:rFonts w:ascii="仿宋_GB2312" w:hAnsi="仿宋_GB2312" w:cs="仿宋_GB2312"/>
          <w:szCs w:val="32"/>
        </w:rPr>
        <w:t xml:space="preserve"> 支持符合条件的企</w:t>
      </w:r>
      <w:r w:rsidRPr="003873D7">
        <w:rPr>
          <w:rFonts w:ascii="仿宋_GB2312" w:hAnsi="仿宋_GB2312" w:cs="仿宋_GB2312" w:hint="eastAsia"/>
          <w:szCs w:val="32"/>
        </w:rPr>
        <w:t>业设立财务公司、金融租赁公司。</w:t>
      </w:r>
      <w:r w:rsidRPr="003873D7">
        <w:rPr>
          <w:rFonts w:ascii="仿宋_GB2312" w:hAnsi="仿宋_GB2312" w:cs="仿宋_GB2312"/>
          <w:szCs w:val="32"/>
        </w:rPr>
        <w:t xml:space="preserve"> 鼓励金融机构创新产品和服务，</w:t>
      </w:r>
      <w:r w:rsidRPr="003873D7">
        <w:rPr>
          <w:rFonts w:ascii="仿宋_GB2312" w:hAnsi="仿宋_GB2312" w:cs="仿宋_GB2312" w:hint="eastAsia"/>
          <w:szCs w:val="32"/>
        </w:rPr>
        <w:t>为企业量身定制融资方案，加大信贷等支持力度。</w:t>
      </w:r>
    </w:p>
    <w:p w14:paraId="14193150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（四）支持企业并购重组。</w:t>
      </w:r>
      <w:r w:rsidRPr="003873D7">
        <w:rPr>
          <w:rFonts w:ascii="仿宋_GB2312" w:hAnsi="仿宋_GB2312" w:cs="仿宋_GB2312"/>
          <w:szCs w:val="32"/>
        </w:rPr>
        <w:t xml:space="preserve"> 支持优质企业特别是上市企业开</w:t>
      </w:r>
      <w:r w:rsidRPr="003873D7">
        <w:rPr>
          <w:rFonts w:ascii="仿宋_GB2312" w:hAnsi="仿宋_GB2312" w:cs="仿宋_GB2312" w:hint="eastAsia"/>
          <w:szCs w:val="32"/>
        </w:rPr>
        <w:t>展技术、业务、品牌和渠道等重点要素的兼并重组，提高市场竞争力；加速建成面向全球的资源、市场、人才配置和生产服务系统，不断扩大国际市场份额。</w:t>
      </w:r>
      <w:r w:rsidRPr="003873D7">
        <w:rPr>
          <w:rFonts w:ascii="仿宋_GB2312" w:hAnsi="仿宋_GB2312" w:cs="仿宋_GB2312"/>
          <w:szCs w:val="32"/>
        </w:rPr>
        <w:t xml:space="preserve"> 在符合相关政策规定的前提下，鼓励证券</w:t>
      </w:r>
      <w:r w:rsidRPr="003873D7">
        <w:rPr>
          <w:rFonts w:ascii="仿宋_GB2312" w:hAnsi="仿宋_GB2312" w:cs="仿宋_GB2312" w:hint="eastAsia"/>
          <w:szCs w:val="32"/>
        </w:rPr>
        <w:t>公司、资产管理公司、股权投资基金、产业投资基金等参与企业境内外兼并重组，运用产业基金和市场化风险投资基金推动企业跨越式发展。</w:t>
      </w:r>
    </w:p>
    <w:p w14:paraId="25858FD3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（五）加大招商引智力度。</w:t>
      </w:r>
      <w:r w:rsidRPr="003873D7">
        <w:rPr>
          <w:rFonts w:ascii="仿宋_GB2312" w:hAnsi="仿宋_GB2312" w:cs="仿宋_GB2312"/>
          <w:szCs w:val="32"/>
        </w:rPr>
        <w:t xml:space="preserve"> 围绕数字产业化、产业数字化的需</w:t>
      </w:r>
      <w:r w:rsidRPr="003873D7">
        <w:rPr>
          <w:rFonts w:ascii="仿宋_GB2312" w:hAnsi="仿宋_GB2312" w:cs="仿宋_GB2312" w:hint="eastAsia"/>
          <w:szCs w:val="32"/>
        </w:rPr>
        <w:t>求，重点引进一批世界</w:t>
      </w:r>
      <w:r w:rsidRPr="003873D7">
        <w:rPr>
          <w:rFonts w:ascii="仿宋_GB2312" w:hAnsi="仿宋_GB2312" w:cs="仿宋_GB2312"/>
          <w:szCs w:val="32"/>
        </w:rPr>
        <w:t xml:space="preserve"> ５００ 强和全国行业领军企</w:t>
      </w:r>
      <w:r w:rsidRPr="003873D7">
        <w:rPr>
          <w:rFonts w:ascii="仿宋_GB2312" w:hAnsi="仿宋_GB2312" w:cs="仿宋_GB2312"/>
          <w:szCs w:val="32"/>
        </w:rPr>
        <w:lastRenderedPageBreak/>
        <w:t>业。 依托国际性</w:t>
      </w:r>
      <w:r w:rsidRPr="003873D7">
        <w:rPr>
          <w:rFonts w:ascii="仿宋_GB2312" w:hAnsi="仿宋_GB2312" w:cs="仿宋_GB2312" w:hint="eastAsia"/>
          <w:szCs w:val="32"/>
        </w:rPr>
        <w:t>展会等平台，开展与行业龙头企业、跨国企业的深度交流与合作。依托之江实验室、重点企业研究院等创新平台，引进一批具有全球影响力的科学家、引领未来产业发展的领军人才，以及熟悉国际规则的高端管理团队。</w:t>
      </w:r>
    </w:p>
    <w:p w14:paraId="0FEB4941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（六）大力培育国际品牌。</w:t>
      </w:r>
      <w:r w:rsidRPr="003873D7">
        <w:rPr>
          <w:rFonts w:ascii="仿宋_GB2312" w:hAnsi="仿宋_GB2312" w:cs="仿宋_GB2312"/>
          <w:szCs w:val="32"/>
        </w:rPr>
        <w:t xml:space="preserve"> 加快实施“品字标浙江制造”品牌</w:t>
      </w:r>
      <w:r w:rsidRPr="003873D7">
        <w:rPr>
          <w:rFonts w:ascii="仿宋_GB2312" w:hAnsi="仿宋_GB2312" w:cs="仿宋_GB2312" w:hint="eastAsia"/>
          <w:szCs w:val="32"/>
        </w:rPr>
        <w:t>培育工程，完善区域品牌、先进标准、市场认证、国际认同的“品字标浙江制造”品牌建设制度体系。</w:t>
      </w:r>
      <w:r w:rsidRPr="003873D7">
        <w:rPr>
          <w:rFonts w:ascii="仿宋_GB2312" w:hAnsi="仿宋_GB2312" w:cs="仿宋_GB2312"/>
          <w:szCs w:val="32"/>
        </w:rPr>
        <w:t xml:space="preserve"> 健全浙江出口名牌培育机制。</w:t>
      </w:r>
      <w:r w:rsidRPr="003873D7">
        <w:rPr>
          <w:rFonts w:ascii="仿宋_GB2312" w:hAnsi="仿宋_GB2312" w:cs="仿宋_GB2312" w:hint="eastAsia"/>
          <w:szCs w:val="32"/>
        </w:rPr>
        <w:t>实施“品质浙货行销天下”推广工程。</w:t>
      </w:r>
      <w:r w:rsidRPr="003873D7">
        <w:rPr>
          <w:rFonts w:ascii="仿宋_GB2312" w:hAnsi="仿宋_GB2312" w:cs="仿宋_GB2312"/>
          <w:szCs w:val="32"/>
        </w:rPr>
        <w:t xml:space="preserve"> 实施市场多元化战略，加快</w:t>
      </w:r>
      <w:r w:rsidRPr="003873D7">
        <w:rPr>
          <w:rFonts w:ascii="仿宋_GB2312" w:hAnsi="仿宋_GB2312" w:cs="仿宋_GB2312" w:hint="eastAsia"/>
          <w:szCs w:val="32"/>
        </w:rPr>
        <w:t>全球营销网络布局，鼓励建立公共海外仓。</w:t>
      </w:r>
      <w:r w:rsidRPr="003873D7">
        <w:rPr>
          <w:rFonts w:ascii="仿宋_GB2312" w:hAnsi="仿宋_GB2312" w:cs="仿宋_GB2312"/>
          <w:szCs w:val="32"/>
        </w:rPr>
        <w:t xml:space="preserve"> 通过海外参股、并购、</w:t>
      </w:r>
      <w:r w:rsidRPr="003873D7">
        <w:rPr>
          <w:rFonts w:ascii="仿宋_GB2312" w:hAnsi="仿宋_GB2312" w:cs="仿宋_GB2312" w:hint="eastAsia"/>
          <w:szCs w:val="32"/>
        </w:rPr>
        <w:t>建立战略联盟等形式，推动品牌国际化，提升国际知名度。</w:t>
      </w:r>
    </w:p>
    <w:p w14:paraId="5065ED8C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（七）实施国际精准合作。</w:t>
      </w:r>
      <w:r w:rsidRPr="003873D7">
        <w:rPr>
          <w:rFonts w:ascii="仿宋_GB2312" w:hAnsi="仿宋_GB2312" w:cs="仿宋_GB2312"/>
          <w:szCs w:val="32"/>
        </w:rPr>
        <w:t xml:space="preserve"> 瞄准全球市场，尤其是产业发展高</w:t>
      </w:r>
      <w:r w:rsidRPr="003873D7">
        <w:rPr>
          <w:rFonts w:ascii="仿宋_GB2312" w:hAnsi="仿宋_GB2312" w:cs="仿宋_GB2312" w:hint="eastAsia"/>
          <w:szCs w:val="32"/>
        </w:rPr>
        <w:t>地和技术创新高地，多层次、分类别推进在重点国家和地区的布局和合作。</w:t>
      </w:r>
      <w:r w:rsidRPr="003873D7">
        <w:rPr>
          <w:rFonts w:ascii="仿宋_GB2312" w:hAnsi="仿宋_GB2312" w:cs="仿宋_GB2312"/>
          <w:szCs w:val="32"/>
        </w:rPr>
        <w:t xml:space="preserve"> 着力实施全球精准合作三年行动计划，加强与美日欧等</w:t>
      </w:r>
      <w:r w:rsidRPr="003873D7">
        <w:rPr>
          <w:rFonts w:ascii="仿宋_GB2312" w:hAnsi="仿宋_GB2312" w:cs="仿宋_GB2312" w:hint="eastAsia"/>
          <w:szCs w:val="32"/>
        </w:rPr>
        <w:t>发达国家和地区的双向合作。</w:t>
      </w:r>
      <w:r w:rsidRPr="003873D7">
        <w:rPr>
          <w:rFonts w:ascii="仿宋_GB2312" w:hAnsi="仿宋_GB2312" w:cs="仿宋_GB2312"/>
          <w:szCs w:val="32"/>
        </w:rPr>
        <w:t xml:space="preserve"> 鼓励企业参与境外经贸合作区建</w:t>
      </w:r>
      <w:r w:rsidRPr="003873D7">
        <w:rPr>
          <w:rFonts w:ascii="仿宋_GB2312" w:hAnsi="仿宋_GB2312" w:cs="仿宋_GB2312" w:hint="eastAsia"/>
          <w:szCs w:val="32"/>
        </w:rPr>
        <w:t>设，合理布局生产能力。</w:t>
      </w:r>
      <w:r w:rsidRPr="003873D7">
        <w:rPr>
          <w:rFonts w:ascii="仿宋_GB2312" w:hAnsi="仿宋_GB2312" w:cs="仿宋_GB2312"/>
          <w:szCs w:val="32"/>
        </w:rPr>
        <w:t xml:space="preserve"> 深化产业集群跨境电子商务发展试点，支</w:t>
      </w:r>
      <w:r w:rsidRPr="003873D7">
        <w:rPr>
          <w:rFonts w:ascii="仿宋_GB2312" w:hAnsi="仿宋_GB2312" w:cs="仿宋_GB2312" w:hint="eastAsia"/>
          <w:szCs w:val="32"/>
        </w:rPr>
        <w:t>持企业拓展国际市场。</w:t>
      </w:r>
      <w:r w:rsidRPr="003873D7">
        <w:rPr>
          <w:rFonts w:ascii="仿宋_GB2312" w:hAnsi="仿宋_GB2312" w:cs="仿宋_GB2312"/>
          <w:szCs w:val="32"/>
        </w:rPr>
        <w:t xml:space="preserve"> 实施重大项目国际合作、工程承包和建营</w:t>
      </w:r>
      <w:r w:rsidRPr="003873D7">
        <w:rPr>
          <w:rFonts w:ascii="仿宋_GB2312" w:hAnsi="仿宋_GB2312" w:cs="仿宋_GB2312" w:hint="eastAsia"/>
          <w:szCs w:val="32"/>
        </w:rPr>
        <w:t>一体化工程，带动产品和服务“走出去”。</w:t>
      </w:r>
      <w:r w:rsidRPr="003873D7">
        <w:rPr>
          <w:rFonts w:ascii="仿宋_GB2312" w:hAnsi="仿宋_GB2312" w:cs="仿宋_GB2312"/>
          <w:szCs w:val="32"/>
        </w:rPr>
        <w:t xml:space="preserve"> 抓住“一带一路”建设等</w:t>
      </w:r>
      <w:r w:rsidRPr="003873D7">
        <w:rPr>
          <w:rFonts w:ascii="仿宋_GB2312" w:hAnsi="仿宋_GB2312" w:cs="仿宋_GB2312" w:hint="eastAsia"/>
          <w:szCs w:val="32"/>
        </w:rPr>
        <w:t>机遇，对接先进技术，加快海外资源、能源开发和销售渠道合作。</w:t>
      </w:r>
    </w:p>
    <w:p w14:paraId="7156F0C5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五、保障措施</w:t>
      </w:r>
    </w:p>
    <w:p w14:paraId="2F5F9866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（一）建立协调机制。</w:t>
      </w:r>
      <w:r w:rsidRPr="003873D7">
        <w:rPr>
          <w:rFonts w:ascii="仿宋_GB2312" w:hAnsi="仿宋_GB2312" w:cs="仿宋_GB2312"/>
          <w:szCs w:val="32"/>
        </w:rPr>
        <w:t xml:space="preserve"> 建立省市县三级领导联系培育企业制</w:t>
      </w:r>
      <w:r w:rsidRPr="003873D7">
        <w:rPr>
          <w:rFonts w:ascii="仿宋_GB2312" w:hAnsi="仿宋_GB2312" w:cs="仿宋_GB2312" w:hint="eastAsia"/>
          <w:szCs w:val="32"/>
        </w:rPr>
        <w:t>度，加强指导和协调。</w:t>
      </w:r>
      <w:r w:rsidRPr="003873D7">
        <w:rPr>
          <w:rFonts w:ascii="仿宋_GB2312" w:hAnsi="仿宋_GB2312" w:cs="仿宋_GB2312"/>
          <w:szCs w:val="32"/>
        </w:rPr>
        <w:t xml:space="preserve"> 由省级有关部门涉企处（室）牵</w:t>
      </w:r>
      <w:r w:rsidRPr="003873D7">
        <w:rPr>
          <w:rFonts w:ascii="仿宋_GB2312" w:hAnsi="仿宋_GB2312" w:cs="仿宋_GB2312"/>
          <w:szCs w:val="32"/>
        </w:rPr>
        <w:lastRenderedPageBreak/>
        <w:t>头按企业分</w:t>
      </w:r>
      <w:r w:rsidRPr="003873D7">
        <w:rPr>
          <w:rFonts w:ascii="仿宋_GB2312" w:hAnsi="仿宋_GB2312" w:cs="仿宋_GB2312" w:hint="eastAsia"/>
          <w:szCs w:val="32"/>
        </w:rPr>
        <w:t>类建立指导服务组，切实帮助企业解决实际困难和问题。</w:t>
      </w:r>
      <w:r w:rsidRPr="003873D7">
        <w:rPr>
          <w:rFonts w:ascii="仿宋_GB2312" w:hAnsi="仿宋_GB2312" w:cs="仿宋_GB2312"/>
          <w:szCs w:val="32"/>
        </w:rPr>
        <w:t xml:space="preserve"> 建立市、</w:t>
      </w:r>
      <w:r w:rsidRPr="003873D7">
        <w:rPr>
          <w:rFonts w:ascii="仿宋_GB2312" w:hAnsi="仿宋_GB2312" w:cs="仿宋_GB2312" w:hint="eastAsia"/>
          <w:szCs w:val="32"/>
        </w:rPr>
        <w:t>县（市、区）梯度培育企业机制。</w:t>
      </w:r>
    </w:p>
    <w:p w14:paraId="01664B03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（二）强化政策统筹。</w:t>
      </w:r>
      <w:r w:rsidRPr="003873D7">
        <w:rPr>
          <w:rFonts w:ascii="仿宋_GB2312" w:hAnsi="仿宋_GB2312" w:cs="仿宋_GB2312"/>
          <w:szCs w:val="32"/>
        </w:rPr>
        <w:t xml:space="preserve"> 通过“</w:t>
      </w:r>
      <w:proofErr w:type="gramStart"/>
      <w:r w:rsidRPr="003873D7">
        <w:rPr>
          <w:rFonts w:ascii="仿宋_GB2312" w:hAnsi="仿宋_GB2312" w:cs="仿宋_GB2312"/>
          <w:szCs w:val="32"/>
        </w:rPr>
        <w:t>一</w:t>
      </w:r>
      <w:proofErr w:type="gramEnd"/>
      <w:r w:rsidRPr="003873D7">
        <w:rPr>
          <w:rFonts w:ascii="仿宋_GB2312" w:hAnsi="仿宋_GB2312" w:cs="仿宋_GB2312"/>
          <w:szCs w:val="32"/>
        </w:rPr>
        <w:t>企</w:t>
      </w:r>
      <w:proofErr w:type="gramStart"/>
      <w:r w:rsidRPr="003873D7">
        <w:rPr>
          <w:rFonts w:ascii="仿宋_GB2312" w:hAnsi="仿宋_GB2312" w:cs="仿宋_GB2312"/>
          <w:szCs w:val="32"/>
        </w:rPr>
        <w:t>一</w:t>
      </w:r>
      <w:proofErr w:type="gramEnd"/>
      <w:r w:rsidRPr="003873D7">
        <w:rPr>
          <w:rFonts w:ascii="仿宋_GB2312" w:hAnsi="仿宋_GB2312" w:cs="仿宋_GB2312"/>
          <w:szCs w:val="32"/>
        </w:rPr>
        <w:t>策”方式，依法依规在资金</w:t>
      </w:r>
      <w:r w:rsidRPr="003873D7">
        <w:rPr>
          <w:rFonts w:ascii="仿宋_GB2312" w:hAnsi="仿宋_GB2312" w:cs="仿宋_GB2312" w:hint="eastAsia"/>
          <w:szCs w:val="32"/>
        </w:rPr>
        <w:t>补助、项目用地、税收优惠、环境容量、能耗指标、人才引进等方面给予支持。</w:t>
      </w:r>
      <w:r w:rsidRPr="003873D7">
        <w:rPr>
          <w:rFonts w:ascii="仿宋_GB2312" w:hAnsi="仿宋_GB2312" w:cs="仿宋_GB2312"/>
          <w:szCs w:val="32"/>
        </w:rPr>
        <w:t xml:space="preserve"> 支持企业申报各类政府产业基金、创新基金以及重大</w:t>
      </w:r>
      <w:r w:rsidRPr="003873D7">
        <w:rPr>
          <w:rFonts w:ascii="仿宋_GB2312" w:hAnsi="仿宋_GB2312" w:cs="仿宋_GB2312" w:hint="eastAsia"/>
          <w:szCs w:val="32"/>
        </w:rPr>
        <w:t>科技专项。</w:t>
      </w:r>
      <w:r w:rsidRPr="003873D7">
        <w:rPr>
          <w:rFonts w:ascii="仿宋_GB2312" w:hAnsi="仿宋_GB2312" w:cs="仿宋_GB2312"/>
          <w:szCs w:val="32"/>
        </w:rPr>
        <w:t xml:space="preserve"> 落实首台套产品、“浙江制造”精品、研发经费加计扣</w:t>
      </w:r>
      <w:r w:rsidRPr="003873D7">
        <w:rPr>
          <w:rFonts w:ascii="仿宋_GB2312" w:hAnsi="仿宋_GB2312" w:cs="仿宋_GB2312" w:hint="eastAsia"/>
          <w:szCs w:val="32"/>
        </w:rPr>
        <w:t>除及企业设备加速折旧等优惠政策。</w:t>
      </w:r>
      <w:r w:rsidRPr="003873D7">
        <w:rPr>
          <w:rFonts w:ascii="仿宋_GB2312" w:hAnsi="仿宋_GB2312" w:cs="仿宋_GB2312"/>
          <w:szCs w:val="32"/>
        </w:rPr>
        <w:t xml:space="preserve"> 对并购重组涉及的资产评估</w:t>
      </w:r>
      <w:r w:rsidRPr="003873D7">
        <w:rPr>
          <w:rFonts w:ascii="仿宋_GB2312" w:hAnsi="仿宋_GB2312" w:cs="仿宋_GB2312" w:hint="eastAsia"/>
          <w:szCs w:val="32"/>
        </w:rPr>
        <w:t>增值、债务重组收益、不动产登记等，按照国家和省有关规定给予税费优惠。</w:t>
      </w:r>
    </w:p>
    <w:p w14:paraId="4C587048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both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（三）强化要素保障。</w:t>
      </w:r>
      <w:r w:rsidRPr="003873D7">
        <w:rPr>
          <w:rFonts w:ascii="仿宋_GB2312" w:hAnsi="仿宋_GB2312" w:cs="仿宋_GB2312"/>
          <w:szCs w:val="32"/>
        </w:rPr>
        <w:t xml:space="preserve"> 支持将企业投资达到一定规模的产业</w:t>
      </w:r>
      <w:r w:rsidRPr="003873D7">
        <w:rPr>
          <w:rFonts w:ascii="仿宋_GB2312" w:hAnsi="仿宋_GB2312" w:cs="仿宋_GB2312" w:hint="eastAsia"/>
          <w:szCs w:val="32"/>
        </w:rPr>
        <w:t>项目，纳入省重大产业示范项目、省重大产业龙头项目、省特别重大产业项目，并分别给予新增建设用地计划指标</w:t>
      </w:r>
      <w:r w:rsidRPr="003873D7">
        <w:rPr>
          <w:rFonts w:ascii="仿宋_GB2312" w:hAnsi="仿宋_GB2312" w:cs="仿宋_GB2312"/>
          <w:szCs w:val="32"/>
        </w:rPr>
        <w:t xml:space="preserve"> ４０％ 、 ６０％ 、 １００％</w:t>
      </w:r>
      <w:r w:rsidRPr="003873D7">
        <w:rPr>
          <w:rFonts w:ascii="仿宋_GB2312" w:hAnsi="仿宋_GB2312" w:cs="仿宋_GB2312" w:hint="eastAsia"/>
          <w:szCs w:val="32"/>
        </w:rPr>
        <w:t>的奖励。</w:t>
      </w:r>
      <w:r w:rsidRPr="003873D7">
        <w:rPr>
          <w:rFonts w:ascii="仿宋_GB2312" w:hAnsi="仿宋_GB2312" w:cs="仿宋_GB2312"/>
          <w:szCs w:val="32"/>
        </w:rPr>
        <w:t xml:space="preserve"> 对用地报批条件成熟、符合条件的项目可提前申请预支</w:t>
      </w:r>
      <w:r w:rsidRPr="003873D7">
        <w:rPr>
          <w:rFonts w:ascii="仿宋_GB2312" w:hAnsi="仿宋_GB2312" w:cs="仿宋_GB2312" w:hint="eastAsia"/>
          <w:szCs w:val="32"/>
        </w:rPr>
        <w:t>用地指标。</w:t>
      </w:r>
      <w:r w:rsidRPr="003873D7">
        <w:rPr>
          <w:rFonts w:ascii="仿宋_GB2312" w:hAnsi="仿宋_GB2312" w:cs="仿宋_GB2312"/>
          <w:szCs w:val="32"/>
        </w:rPr>
        <w:t xml:space="preserve"> 各市、县（市、区）政府要统筹批而未供土地、存量建设</w:t>
      </w:r>
      <w:r w:rsidRPr="003873D7">
        <w:rPr>
          <w:rFonts w:ascii="仿宋_GB2312" w:hAnsi="仿宋_GB2312" w:cs="仿宋_GB2312" w:hint="eastAsia"/>
          <w:szCs w:val="32"/>
        </w:rPr>
        <w:t>用地等盘活工作。</w:t>
      </w:r>
      <w:r w:rsidRPr="003873D7">
        <w:rPr>
          <w:rFonts w:ascii="仿宋_GB2312" w:hAnsi="仿宋_GB2312" w:cs="仿宋_GB2312"/>
          <w:szCs w:val="32"/>
        </w:rPr>
        <w:t xml:space="preserve"> 强化项目监管跟踪评价，对发生项目实施不达</w:t>
      </w:r>
      <w:r w:rsidRPr="003873D7">
        <w:rPr>
          <w:rFonts w:ascii="仿宋_GB2312" w:hAnsi="仿宋_GB2312" w:cs="仿宋_GB2312" w:hint="eastAsia"/>
          <w:szCs w:val="32"/>
        </w:rPr>
        <w:t>标、停止实施或挪用用地指标等情况的，取消其项目资格并相应扣减用地指标。</w:t>
      </w:r>
      <w:r w:rsidRPr="003873D7">
        <w:rPr>
          <w:rFonts w:ascii="仿宋_GB2312" w:hAnsi="仿宋_GB2312" w:cs="仿宋_GB2312"/>
          <w:szCs w:val="32"/>
        </w:rPr>
        <w:t xml:space="preserve"> 支持将符合条件的企业优先</w:t>
      </w:r>
      <w:proofErr w:type="gramStart"/>
      <w:r w:rsidRPr="003873D7">
        <w:rPr>
          <w:rFonts w:ascii="仿宋_GB2312" w:hAnsi="仿宋_GB2312" w:cs="仿宋_GB2312"/>
          <w:szCs w:val="32"/>
        </w:rPr>
        <w:t>纳入第</w:t>
      </w:r>
      <w:proofErr w:type="gramEnd"/>
      <w:r w:rsidRPr="003873D7">
        <w:rPr>
          <w:rFonts w:ascii="仿宋_GB2312" w:hAnsi="仿宋_GB2312" w:cs="仿宋_GB2312"/>
          <w:szCs w:val="32"/>
        </w:rPr>
        <w:t>一类大用户直购</w:t>
      </w:r>
      <w:r w:rsidRPr="003873D7">
        <w:rPr>
          <w:rFonts w:ascii="仿宋_GB2312" w:hAnsi="仿宋_GB2312" w:cs="仿宋_GB2312" w:hint="eastAsia"/>
          <w:szCs w:val="32"/>
        </w:rPr>
        <w:t>电企业试点范围。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77D84ADA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（四）强化跟踪评价。</w:t>
      </w:r>
      <w:r w:rsidRPr="003873D7">
        <w:rPr>
          <w:rFonts w:ascii="仿宋_GB2312" w:hAnsi="仿宋_GB2312" w:cs="仿宋_GB2312"/>
          <w:szCs w:val="32"/>
        </w:rPr>
        <w:t xml:space="preserve"> 对企业进行动态监测，及时掌握运行状</w:t>
      </w:r>
      <w:r w:rsidRPr="003873D7">
        <w:rPr>
          <w:rFonts w:ascii="仿宋_GB2312" w:hAnsi="仿宋_GB2312" w:cs="仿宋_GB2312" w:hint="eastAsia"/>
          <w:szCs w:val="32"/>
        </w:rPr>
        <w:t>况。</w:t>
      </w:r>
      <w:r w:rsidRPr="003873D7">
        <w:rPr>
          <w:rFonts w:ascii="仿宋_GB2312" w:hAnsi="仿宋_GB2312" w:cs="仿宋_GB2312"/>
          <w:szCs w:val="32"/>
        </w:rPr>
        <w:t xml:space="preserve"> 建立评价指标体系和第三方评估机制，每年和培育期满后进</w:t>
      </w:r>
      <w:r w:rsidRPr="003873D7">
        <w:rPr>
          <w:rFonts w:ascii="仿宋_GB2312" w:hAnsi="仿宋_GB2312" w:cs="仿宋_GB2312" w:hint="eastAsia"/>
          <w:szCs w:val="32"/>
        </w:rPr>
        <w:t>行评估，并根据评估结果采取相应措施。</w:t>
      </w:r>
    </w:p>
    <w:p w14:paraId="3FBC8A8D" w14:textId="77777777" w:rsidR="00AC70C4" w:rsidRDefault="00AC70C4" w:rsidP="00AC70C4">
      <w:pPr>
        <w:pStyle w:val="a7"/>
        <w:tabs>
          <w:tab w:val="left" w:pos="8222"/>
        </w:tabs>
        <w:ind w:rightChars="-27" w:right="-65" w:firstLine="640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（五）优化营商环境。</w:t>
      </w:r>
      <w:r w:rsidRPr="003873D7">
        <w:rPr>
          <w:rFonts w:ascii="仿宋_GB2312" w:hAnsi="仿宋_GB2312" w:cs="仿宋_GB2312"/>
          <w:szCs w:val="32"/>
        </w:rPr>
        <w:t xml:space="preserve"> 深化“最多跑一次”改革，进一步做好减</w:t>
      </w:r>
      <w:r w:rsidRPr="003873D7">
        <w:rPr>
          <w:rFonts w:ascii="仿宋_GB2312" w:hAnsi="仿宋_GB2312" w:cs="仿宋_GB2312" w:hint="eastAsia"/>
          <w:szCs w:val="32"/>
        </w:rPr>
        <w:t>轻企业负担工作。</w:t>
      </w:r>
      <w:r w:rsidRPr="003873D7">
        <w:rPr>
          <w:rFonts w:ascii="仿宋_GB2312" w:hAnsi="仿宋_GB2312" w:cs="仿宋_GB2312"/>
          <w:szCs w:val="32"/>
        </w:rPr>
        <w:t xml:space="preserve"> 总结推广先进经验，发挥示</w:t>
      </w:r>
      <w:r w:rsidRPr="003873D7">
        <w:rPr>
          <w:rFonts w:ascii="仿宋_GB2312" w:hAnsi="仿宋_GB2312" w:cs="仿宋_GB2312"/>
          <w:szCs w:val="32"/>
        </w:rPr>
        <w:lastRenderedPageBreak/>
        <w:t>范带动作用。 各类</w:t>
      </w:r>
      <w:r w:rsidRPr="003873D7">
        <w:rPr>
          <w:rFonts w:ascii="仿宋_GB2312" w:hAnsi="仿宋_GB2312" w:cs="仿宋_GB2312" w:hint="eastAsia"/>
          <w:szCs w:val="32"/>
        </w:rPr>
        <w:t>新闻媒体要加大宣传力度，及时报道典型案例，营造浓厚的社会氛围。</w:t>
      </w:r>
    </w:p>
    <w:p w14:paraId="3F1C18B7" w14:textId="77777777" w:rsidR="00AC70C4" w:rsidRPr="003873D7" w:rsidRDefault="00AC70C4" w:rsidP="00AC70C4">
      <w:pPr>
        <w:pStyle w:val="a7"/>
        <w:tabs>
          <w:tab w:val="left" w:pos="8222"/>
        </w:tabs>
        <w:ind w:rightChars="-27" w:right="-65" w:firstLine="640"/>
        <w:jc w:val="right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浙江省人民政府办公厅</w:t>
      </w:r>
    </w:p>
    <w:p w14:paraId="33ED07FC" w14:textId="77777777" w:rsidR="00AC70C4" w:rsidRDefault="00AC70C4" w:rsidP="00AC70C4">
      <w:pPr>
        <w:pStyle w:val="a7"/>
        <w:tabs>
          <w:tab w:val="left" w:pos="8222"/>
        </w:tabs>
        <w:ind w:rightChars="-27" w:right="-65" w:firstLine="640"/>
        <w:jc w:val="right"/>
        <w:rPr>
          <w:rFonts w:ascii="仿宋_GB2312" w:hAnsi="仿宋_GB2312" w:cs="仿宋_GB2312"/>
          <w:szCs w:val="32"/>
        </w:rPr>
      </w:pPr>
      <w:r w:rsidRPr="003873D7">
        <w:rPr>
          <w:rFonts w:ascii="仿宋_GB2312" w:hAnsi="仿宋_GB2312" w:cs="仿宋_GB2312" w:hint="eastAsia"/>
          <w:szCs w:val="32"/>
        </w:rPr>
        <w:t>２０１８</w:t>
      </w:r>
      <w:r w:rsidRPr="003873D7">
        <w:rPr>
          <w:rFonts w:ascii="仿宋_GB2312" w:hAnsi="仿宋_GB2312" w:cs="仿宋_GB2312"/>
          <w:szCs w:val="32"/>
        </w:rPr>
        <w:t xml:space="preserve"> 年 １２ 月 ２８ 日</w:t>
      </w:r>
    </w:p>
    <w:p w14:paraId="275830C8" w14:textId="77777777" w:rsidR="00AC70C4" w:rsidRDefault="00AC70C4" w:rsidP="00AC70C4">
      <w:pPr>
        <w:pStyle w:val="a7"/>
        <w:tabs>
          <w:tab w:val="left" w:pos="8222"/>
        </w:tabs>
        <w:ind w:rightChars="-27" w:right="-65" w:firstLine="640"/>
        <w:jc w:val="right"/>
        <w:rPr>
          <w:rFonts w:ascii="仿宋_GB2312" w:hAnsi="仿宋_GB2312" w:cs="仿宋_GB2312"/>
          <w:szCs w:val="32"/>
        </w:rPr>
      </w:pPr>
    </w:p>
    <w:p w14:paraId="7D542126" w14:textId="77777777" w:rsidR="00AC70C4" w:rsidRDefault="00AC70C4" w:rsidP="00AC70C4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14:paraId="1F88AD5C" w14:textId="77777777" w:rsidR="00AC70C4" w:rsidRDefault="00AC70C4" w:rsidP="00AC70C4">
      <w:pPr>
        <w:ind w:firstLine="880"/>
        <w:jc w:val="center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雄鹰企业名单</w:t>
      </w:r>
    </w:p>
    <w:tbl>
      <w:tblPr>
        <w:tblpPr w:leftFromText="180" w:rightFromText="180" w:vertAnchor="page" w:horzAnchor="margin" w:tblpY="7612"/>
        <w:tblW w:w="8661" w:type="dxa"/>
        <w:tblLook w:val="04A0" w:firstRow="1" w:lastRow="0" w:firstColumn="1" w:lastColumn="0" w:noHBand="0" w:noVBand="1"/>
      </w:tblPr>
      <w:tblGrid>
        <w:gridCol w:w="1149"/>
        <w:gridCol w:w="4536"/>
        <w:gridCol w:w="2976"/>
      </w:tblGrid>
      <w:tr w:rsidR="00AC70C4" w14:paraId="07057EF4" w14:textId="77777777" w:rsidTr="00AC70C4">
        <w:trPr>
          <w:trHeight w:hRule="exact" w:val="7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BC12" w14:textId="77777777" w:rsidR="00AC70C4" w:rsidRPr="0064662E" w:rsidRDefault="00AC70C4" w:rsidP="00852F69">
            <w:pPr>
              <w:spacing w:line="300" w:lineRule="exact"/>
              <w:ind w:firstLine="643"/>
              <w:jc w:val="center"/>
              <w:rPr>
                <w:rFonts w:ascii="仿宋_GB2312" w:eastAsia="仿宋_GB2312"/>
                <w:b/>
                <w:bCs/>
              </w:rPr>
            </w:pPr>
            <w:r w:rsidRPr="0064662E">
              <w:rPr>
                <w:rFonts w:ascii="仿宋_GB2312" w:eastAsia="仿宋_GB2312" w:hint="eastAsia"/>
                <w:b/>
                <w:bCs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CB6A" w14:textId="77777777" w:rsidR="00AC70C4" w:rsidRPr="0064662E" w:rsidRDefault="00AC70C4" w:rsidP="00852F69">
            <w:pPr>
              <w:spacing w:line="300" w:lineRule="exact"/>
              <w:ind w:firstLine="643"/>
              <w:jc w:val="center"/>
              <w:rPr>
                <w:rFonts w:ascii="仿宋_GB2312" w:eastAsia="仿宋_GB2312"/>
                <w:b/>
                <w:bCs/>
              </w:rPr>
            </w:pPr>
            <w:r w:rsidRPr="0064662E">
              <w:rPr>
                <w:rFonts w:ascii="仿宋_GB2312" w:eastAsia="仿宋_GB2312" w:hint="eastAsia"/>
                <w:b/>
                <w:bCs/>
              </w:rPr>
              <w:t>企业名称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8949" w14:textId="77777777" w:rsidR="00AC70C4" w:rsidRPr="0064662E" w:rsidRDefault="00AC70C4" w:rsidP="00852F69">
            <w:pPr>
              <w:spacing w:line="300" w:lineRule="exact"/>
              <w:ind w:firstLine="643"/>
              <w:jc w:val="center"/>
              <w:rPr>
                <w:rFonts w:ascii="仿宋_GB2312" w:eastAsia="仿宋_GB2312"/>
                <w:b/>
                <w:bCs/>
              </w:rPr>
            </w:pPr>
            <w:r w:rsidRPr="0064662E">
              <w:rPr>
                <w:rFonts w:ascii="仿宋_GB2312" w:eastAsia="仿宋_GB2312" w:hint="eastAsia"/>
                <w:b/>
                <w:bCs/>
              </w:rPr>
              <w:t>县（市、区）</w:t>
            </w:r>
          </w:p>
        </w:tc>
      </w:tr>
      <w:tr w:rsidR="00AC70C4" w14:paraId="2679DEBE" w14:textId="77777777" w:rsidTr="00852F69">
        <w:trPr>
          <w:trHeight w:hRule="exact"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0A6A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4662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720D" w14:textId="77777777" w:rsidR="00AC70C4" w:rsidRPr="0064662E" w:rsidRDefault="00AC70C4" w:rsidP="00852F69">
            <w:pPr>
              <w:spacing w:line="30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海</w:t>
            </w:r>
            <w:proofErr w:type="gramStart"/>
            <w:r w:rsidRPr="0064662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亮集团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4C23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int="eastAsia"/>
                <w:sz w:val="30"/>
                <w:szCs w:val="30"/>
              </w:rPr>
              <w:t>诸暨市</w:t>
            </w:r>
          </w:p>
        </w:tc>
      </w:tr>
      <w:tr w:rsidR="00AC70C4" w14:paraId="44681DC7" w14:textId="77777777" w:rsidTr="00AC70C4">
        <w:trPr>
          <w:trHeight w:hRule="exact"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D499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4662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C68C" w14:textId="77777777" w:rsidR="00AC70C4" w:rsidRPr="0064662E" w:rsidRDefault="00AC70C4" w:rsidP="00852F69">
            <w:pPr>
              <w:spacing w:line="30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卧龙电气驱动集团股份有限公司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E850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int="eastAsia"/>
                <w:sz w:val="30"/>
                <w:szCs w:val="30"/>
              </w:rPr>
              <w:t>上虞区</w:t>
            </w:r>
          </w:p>
        </w:tc>
      </w:tr>
      <w:tr w:rsidR="00AC70C4" w14:paraId="72B7DBC0" w14:textId="77777777" w:rsidTr="00852F69">
        <w:trPr>
          <w:trHeight w:hRule="exact"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3787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4662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6E4" w14:textId="77777777" w:rsidR="00AC70C4" w:rsidRPr="0064662E" w:rsidRDefault="00AC70C4" w:rsidP="00852F69">
            <w:pPr>
              <w:spacing w:line="30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浙江龙盛集团股份有限公司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9B13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int="eastAsia"/>
                <w:sz w:val="30"/>
                <w:szCs w:val="30"/>
              </w:rPr>
              <w:t>上虞区</w:t>
            </w:r>
          </w:p>
        </w:tc>
      </w:tr>
      <w:tr w:rsidR="00AC70C4" w14:paraId="05BD0EA1" w14:textId="77777777" w:rsidTr="00AC70C4">
        <w:trPr>
          <w:trHeight w:hRule="exact" w:val="6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4944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4662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7A90" w14:textId="77777777" w:rsidR="00AC70C4" w:rsidRPr="0064662E" w:rsidRDefault="00AC70C4" w:rsidP="00852F69">
            <w:pPr>
              <w:spacing w:line="30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浙江三花智能控制股份有限公司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BBD62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int="eastAsia"/>
                <w:sz w:val="30"/>
                <w:szCs w:val="30"/>
              </w:rPr>
              <w:t>新昌县</w:t>
            </w:r>
          </w:p>
        </w:tc>
      </w:tr>
      <w:tr w:rsidR="00AC70C4" w14:paraId="2D63D1B9" w14:textId="77777777" w:rsidTr="00852F69">
        <w:trPr>
          <w:trHeight w:hRule="exact"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E88A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4662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DCDB" w14:textId="77777777" w:rsidR="00AC70C4" w:rsidRPr="0064662E" w:rsidRDefault="00AC70C4" w:rsidP="00852F69">
            <w:pPr>
              <w:spacing w:line="30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int="eastAsia"/>
                <w:sz w:val="30"/>
                <w:szCs w:val="30"/>
              </w:rPr>
              <w:t>万丰奥特控股集团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BEE2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int="eastAsia"/>
                <w:sz w:val="30"/>
                <w:szCs w:val="30"/>
              </w:rPr>
              <w:t>新昌县</w:t>
            </w:r>
          </w:p>
        </w:tc>
      </w:tr>
      <w:tr w:rsidR="00AC70C4" w14:paraId="77F8C111" w14:textId="77777777" w:rsidTr="00852F69">
        <w:trPr>
          <w:trHeight w:hRule="exact"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7627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64662E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AF1A" w14:textId="77777777" w:rsidR="00AC70C4" w:rsidRPr="0064662E" w:rsidRDefault="00AC70C4" w:rsidP="00852F69">
            <w:pPr>
              <w:spacing w:line="30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浙江新和成股份有限公司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058BA" w14:textId="77777777" w:rsidR="00AC70C4" w:rsidRPr="0064662E" w:rsidRDefault="00AC70C4" w:rsidP="00852F69">
            <w:pPr>
              <w:spacing w:line="300" w:lineRule="exact"/>
              <w:ind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662E">
              <w:rPr>
                <w:rFonts w:ascii="仿宋_GB2312" w:eastAsia="仿宋_GB2312" w:hint="eastAsia"/>
                <w:sz w:val="30"/>
                <w:szCs w:val="30"/>
              </w:rPr>
              <w:t>新昌县</w:t>
            </w:r>
          </w:p>
        </w:tc>
      </w:tr>
    </w:tbl>
    <w:p w14:paraId="2550D850" w14:textId="77777777" w:rsidR="009F0183" w:rsidRDefault="009F0183" w:rsidP="00AC70C4">
      <w:pPr>
        <w:rPr>
          <w:rFonts w:hint="eastAsia"/>
        </w:rPr>
      </w:pPr>
      <w:bookmarkStart w:id="0" w:name="_GoBack"/>
      <w:bookmarkEnd w:id="0"/>
    </w:p>
    <w:sectPr w:rsidR="009F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A503" w14:textId="77777777" w:rsidR="00280BD2" w:rsidRDefault="00280BD2" w:rsidP="00041D2E">
      <w:pPr>
        <w:ind w:firstLine="640"/>
      </w:pPr>
      <w:r>
        <w:separator/>
      </w:r>
    </w:p>
  </w:endnote>
  <w:endnote w:type="continuationSeparator" w:id="0">
    <w:p w14:paraId="7492AD5A" w14:textId="77777777" w:rsidR="00280BD2" w:rsidRDefault="00280BD2" w:rsidP="00041D2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773" w14:textId="77777777" w:rsidR="00041D2E" w:rsidRDefault="00041D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16F" w14:textId="77777777" w:rsidR="00041D2E" w:rsidRDefault="00041D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290" w14:textId="77777777" w:rsidR="00041D2E" w:rsidRDefault="00041D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E373" w14:textId="77777777" w:rsidR="00280BD2" w:rsidRDefault="00280BD2" w:rsidP="00041D2E">
      <w:pPr>
        <w:ind w:firstLine="640"/>
      </w:pPr>
      <w:r>
        <w:separator/>
      </w:r>
    </w:p>
  </w:footnote>
  <w:footnote w:type="continuationSeparator" w:id="0">
    <w:p w14:paraId="6E72878E" w14:textId="77777777" w:rsidR="00280BD2" w:rsidRDefault="00280BD2" w:rsidP="00041D2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B411" w14:textId="77777777" w:rsidR="00041D2E" w:rsidRDefault="00041D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27C" w14:textId="77777777" w:rsidR="00041D2E" w:rsidRPr="00041D2E" w:rsidRDefault="00041D2E" w:rsidP="00041D2E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1E6" w14:textId="77777777" w:rsidR="00041D2E" w:rsidRDefault="00041D2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7"/>
    <w:rsid w:val="00041D2E"/>
    <w:rsid w:val="00076D0C"/>
    <w:rsid w:val="00280BD2"/>
    <w:rsid w:val="00864207"/>
    <w:rsid w:val="009F0183"/>
    <w:rsid w:val="00AC70C4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227A"/>
  <w15:chartTrackingRefBased/>
  <w15:docId w15:val="{3A87F81F-46AF-464B-A73C-41EE53A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C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2E"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7">
    <w:name w:val="Plain Text"/>
    <w:basedOn w:val="a"/>
    <w:link w:val="a8"/>
    <w:qFormat/>
    <w:rsid w:val="00AC70C4"/>
    <w:pPr>
      <w:spacing w:line="560" w:lineRule="exact"/>
      <w:ind w:firstLineChars="200" w:firstLine="200"/>
    </w:pPr>
    <w:rPr>
      <w:rFonts w:ascii="Times New Roman" w:eastAsia="仿宋_GB2312" w:hAnsi="Times New Roman" w:cs="Courier New"/>
      <w:sz w:val="32"/>
      <w:szCs w:val="21"/>
    </w:rPr>
  </w:style>
  <w:style w:type="character" w:customStyle="1" w:styleId="a8">
    <w:name w:val="纯文本 字符"/>
    <w:basedOn w:val="a0"/>
    <w:link w:val="a7"/>
    <w:rsid w:val="00AC70C4"/>
    <w:rPr>
      <w:rFonts w:ascii="Times New Roman" w:eastAsia="仿宋_GB2312" w:hAnsi="Times New Roman" w:cs="Courier New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2020-02-28T07:51:00Z</dcterms:created>
  <dcterms:modified xsi:type="dcterms:W3CDTF">2020-02-28T09:04:00Z</dcterms:modified>
</cp:coreProperties>
</file>